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300" w:lineRule="auto"/>
        <w:jc w:val="left"/>
        <w:rPr>
          <w:b/>
          <w:bCs/>
          <w:snapToGrid w:val="0"/>
          <w:kern w:val="0"/>
          <w:sz w:val="28"/>
          <w:szCs w:val="28"/>
        </w:rPr>
      </w:pPr>
      <w:r>
        <w:rPr>
          <w:b/>
          <w:bCs/>
          <w:snapToGrid w:val="0"/>
          <w:kern w:val="0"/>
          <w:sz w:val="28"/>
          <w:szCs w:val="28"/>
        </w:rPr>
        <mc:AlternateContent>
          <mc:Choice Requires="wps">
            <w:drawing>
              <wp:anchor distT="0" distB="0" distL="114300" distR="114300" simplePos="0" relativeHeight="251659264" behindDoc="0" locked="0" layoutInCell="1" allowOverlap="1">
                <wp:simplePos x="0" y="0"/>
                <wp:positionH relativeFrom="column">
                  <wp:posOffset>580390</wp:posOffset>
                </wp:positionH>
                <wp:positionV relativeFrom="paragraph">
                  <wp:posOffset>-41910</wp:posOffset>
                </wp:positionV>
                <wp:extent cx="3743960" cy="594360"/>
                <wp:effectExtent l="4445" t="4445" r="23495" b="10795"/>
                <wp:wrapNone/>
                <wp:docPr id="1" name="文本框 299"/>
                <wp:cNvGraphicFramePr/>
                <a:graphic xmlns:a="http://schemas.openxmlformats.org/drawingml/2006/main">
                  <a:graphicData uri="http://schemas.microsoft.com/office/word/2010/wordprocessingShape">
                    <wps:wsp>
                      <wps:cNvSpPr txBox="1"/>
                      <wps:spPr>
                        <a:xfrm>
                          <a:off x="0" y="0"/>
                          <a:ext cx="3743960" cy="594360"/>
                        </a:xfrm>
                        <a:prstGeom prst="rect">
                          <a:avLst/>
                        </a:prstGeom>
                        <a:solidFill>
                          <a:srgbClr val="FFFFFF"/>
                        </a:solidFill>
                        <a:ln w="9525" cap="flat" cmpd="sng">
                          <a:solidFill>
                            <a:srgbClr val="FFFFFF"/>
                          </a:solidFill>
                          <a:prstDash val="solid"/>
                          <a:miter/>
                          <a:headEnd type="none" w="med" len="med"/>
                          <a:tailEnd type="none" w="med" len="med"/>
                        </a:ln>
                      </wps:spPr>
                      <wps:txb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wps:txbx>
                      <wps:bodyPr upright="1"/>
                    </wps:wsp>
                  </a:graphicData>
                </a:graphic>
              </wp:anchor>
            </w:drawing>
          </mc:Choice>
          <mc:Fallback>
            <w:pict>
              <v:shape id="文本框 299" o:spid="_x0000_s1026" o:spt="202" type="#_x0000_t202" style="position:absolute;left:0pt;margin-left:45.7pt;margin-top:-3.3pt;height:46.8pt;width:294.8pt;z-index:251659264;mso-width-relative:page;mso-height-relative:page;" fillcolor="#FFFFFF" filled="t" stroked="t" coordsize="21600,21600" o:gfxdata="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&#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Nt8zXHXAAAACAEAAA8AAAAAAAAAAQAgAAAAIgAAAGRy&#10;cy9kb3ducmV2LnhtbFBLAQIUABQAAAAIAIdO4kArurN3BgIAADgEAAAOAAAAAAAAAAEAIAAAACYB&#10;AABkcnMvZTJvRG9jLnhtbFBLBQYAAAAABgAGAFkBAACeBQAAAAA=&#10;">
                <v:fill on="t" focussize="0,0"/>
                <v:stroke color="#FFFFFF" joinstyle="miter"/>
                <v:imagedata o:title=""/>
                <o:lock v:ext="edit" aspectratio="f"/>
                <v:textbox>
                  <w:txbxContent>
                    <w:p>
                      <w:pPr>
                        <w:spacing w:line="400" w:lineRule="exact"/>
                        <w:rPr>
                          <w:rFonts w:ascii="仿宋" w:hAnsi="仿宋" w:eastAsia="仿宋"/>
                          <w:b/>
                          <w:sz w:val="26"/>
                          <w:szCs w:val="26"/>
                        </w:rPr>
                      </w:pPr>
                      <w:r>
                        <w:rPr>
                          <w:rFonts w:hint="eastAsia" w:ascii="仿宋" w:hAnsi="仿宋" w:eastAsia="仿宋"/>
                          <w:b/>
                          <w:sz w:val="26"/>
                          <w:szCs w:val="26"/>
                        </w:rPr>
                        <w:t>深 圳 市 中 正 招 标 有 限 公 司</w:t>
                      </w:r>
                    </w:p>
                    <w:p>
                      <w:pPr>
                        <w:spacing w:line="400" w:lineRule="exact"/>
                        <w:rPr>
                          <w:rFonts w:ascii="仿宋" w:hAnsi="仿宋" w:eastAsia="仿宋"/>
                          <w:sz w:val="22"/>
                        </w:rPr>
                      </w:pPr>
                      <w:r>
                        <w:rPr>
                          <w:rFonts w:hint="eastAsia" w:ascii="仿宋" w:hAnsi="仿宋" w:eastAsia="仿宋"/>
                          <w:sz w:val="22"/>
                        </w:rPr>
                        <w:t>SHENZHEN ZHONGZHENG TENDERING CO.,LTD.</w:t>
                      </w:r>
                    </w:p>
                  </w:txbxContent>
                </v:textbox>
              </v:shape>
            </w:pict>
          </mc:Fallback>
        </mc:AlternateContent>
      </w:r>
      <w:r>
        <w:rPr>
          <w:b/>
          <w:kern w:val="0"/>
          <w:sz w:val="28"/>
          <w:szCs w:val="28"/>
        </w:rPr>
        <w:drawing>
          <wp:inline distT="0" distB="0" distL="0" distR="0">
            <wp:extent cx="551180" cy="473075"/>
            <wp:effectExtent l="57150" t="19050" r="19812"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noChangeArrowheads="1"/>
                    </pic:cNvPicPr>
                  </pic:nvPicPr>
                  <pic:blipFill>
                    <a:blip r:embed="rId6" cstate="print"/>
                    <a:srcRect/>
                    <a:stretch>
                      <a:fillRect/>
                    </a:stretch>
                  </pic:blipFill>
                  <pic:spPr>
                    <a:xfrm>
                      <a:off x="0" y="0"/>
                      <a:ext cx="551688" cy="473583"/>
                    </a:xfrm>
                    <a:prstGeom prst="rect">
                      <a:avLst/>
                    </a:prstGeom>
                    <a:solidFill>
                      <a:schemeClr val="bg1"/>
                    </a:solidFill>
                    <a:ln w="9525">
                      <a:noFill/>
                      <a:miter lim="800000"/>
                      <a:headEnd/>
                      <a:tailEnd/>
                    </a:ln>
                    <a:effectLst/>
                    <a:scene3d>
                      <a:camera prst="orthographicFront"/>
                      <a:lightRig rig="threePt" dir="t"/>
                    </a:scene3d>
                    <a:sp3d extrusionH="76200" contourW="12700">
                      <a:extrusionClr>
                        <a:schemeClr val="bg1"/>
                      </a:extrusionClr>
                      <a:contourClr>
                        <a:schemeClr val="bg1"/>
                      </a:contourClr>
                    </a:sp3d>
                  </pic:spPr>
                </pic:pic>
              </a:graphicData>
            </a:graphic>
          </wp:inline>
        </w:drawing>
      </w:r>
    </w:p>
    <w:p>
      <w:pPr>
        <w:ind w:left="682" w:leftChars="-203" w:hanging="1108" w:hangingChars="154"/>
        <w:rPr>
          <w:sz w:val="72"/>
          <w:szCs w:val="72"/>
        </w:rPr>
      </w:pPr>
    </w:p>
    <w:p>
      <w:pPr>
        <w:adjustRightInd w:val="0"/>
        <w:snapToGrid w:val="0"/>
        <w:spacing w:line="300" w:lineRule="auto"/>
        <w:jc w:val="left"/>
        <w:rPr>
          <w:b/>
          <w:bCs/>
          <w:snapToGrid w:val="0"/>
          <w:kern w:val="0"/>
          <w:sz w:val="28"/>
          <w:szCs w:val="28"/>
        </w:rPr>
      </w:pPr>
    </w:p>
    <w:p>
      <w:pPr>
        <w:adjustRightInd w:val="0"/>
        <w:snapToGrid w:val="0"/>
        <w:spacing w:line="300" w:lineRule="auto"/>
        <w:jc w:val="left"/>
        <w:rPr>
          <w:b/>
          <w:bCs/>
          <w:snapToGrid w:val="0"/>
          <w:kern w:val="0"/>
          <w:sz w:val="28"/>
          <w:szCs w:val="28"/>
        </w:rPr>
      </w:pPr>
      <w:r>
        <w:rPr>
          <w:rFonts w:hint="eastAsia"/>
          <w:b/>
          <w:bCs/>
          <w:snapToGrid w:val="0"/>
          <w:kern w:val="0"/>
          <w:sz w:val="28"/>
          <w:szCs w:val="28"/>
        </w:rPr>
        <w:t xml:space="preserve"> </w:t>
      </w:r>
    </w:p>
    <w:p>
      <w:pPr>
        <w:adjustRightInd w:val="0"/>
        <w:snapToGrid w:val="0"/>
        <w:spacing w:line="300" w:lineRule="auto"/>
        <w:jc w:val="left"/>
        <w:rPr>
          <w:b/>
          <w:bCs/>
          <w:snapToGrid w:val="0"/>
          <w:kern w:val="0"/>
          <w:sz w:val="28"/>
          <w:szCs w:val="28"/>
        </w:rPr>
      </w:pPr>
    </w:p>
    <w:p>
      <w:pPr>
        <w:adjustRightInd w:val="0"/>
        <w:snapToGrid w:val="0"/>
        <w:spacing w:line="300" w:lineRule="auto"/>
        <w:jc w:val="center"/>
        <w:rPr>
          <w:rFonts w:asciiTheme="minorEastAsia" w:hAnsiTheme="minorEastAsia" w:eastAsiaTheme="minorEastAsia"/>
          <w:b/>
          <w:snapToGrid w:val="0"/>
          <w:kern w:val="0"/>
          <w:sz w:val="70"/>
          <w:szCs w:val="70"/>
        </w:rPr>
      </w:pPr>
      <w:r>
        <w:rPr>
          <w:rFonts w:hint="eastAsia" w:asciiTheme="minorEastAsia" w:hAnsiTheme="minorEastAsia" w:eastAsiaTheme="minorEastAsia"/>
          <w:b/>
          <w:bCs/>
          <w:snapToGrid w:val="0"/>
          <w:kern w:val="0"/>
          <w:sz w:val="70"/>
          <w:szCs w:val="70"/>
        </w:rPr>
        <w:t>深圳市高层次人才资格认定及留学人员创业前期费用补贴  审计工作</w:t>
      </w: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jc w:val="center"/>
        <w:rPr>
          <w:rFonts w:ascii="经典标宋简" w:eastAsia="经典标宋简"/>
          <w:b/>
          <w:snapToGrid w:val="0"/>
          <w:kern w:val="0"/>
          <w:sz w:val="44"/>
          <w:szCs w:val="44"/>
        </w:rPr>
      </w:pPr>
    </w:p>
    <w:p>
      <w:pPr>
        <w:adjustRightInd w:val="0"/>
        <w:snapToGrid w:val="0"/>
        <w:spacing w:line="300" w:lineRule="auto"/>
        <w:rPr>
          <w:rFonts w:ascii="经典标宋简" w:eastAsia="经典标宋简"/>
          <w:b/>
          <w:snapToGrid w:val="0"/>
          <w:kern w:val="0"/>
          <w:sz w:val="44"/>
          <w:szCs w:val="44"/>
        </w:rPr>
      </w:pPr>
    </w:p>
    <w:p>
      <w:pPr>
        <w:adjustRightInd w:val="0"/>
        <w:snapToGrid w:val="0"/>
        <w:spacing w:line="300" w:lineRule="auto"/>
        <w:jc w:val="center"/>
        <w:rPr>
          <w:rFonts w:asciiTheme="minorEastAsia" w:hAnsiTheme="minorEastAsia" w:eastAsiaTheme="minorEastAsia"/>
          <w:b/>
          <w:snapToGrid w:val="0"/>
          <w:kern w:val="0"/>
          <w:sz w:val="90"/>
        </w:rPr>
      </w:pPr>
      <w:r>
        <w:rPr>
          <w:rFonts w:hint="eastAsia" w:asciiTheme="minorEastAsia" w:hAnsiTheme="minorEastAsia" w:eastAsiaTheme="minorEastAsia"/>
          <w:b/>
          <w:snapToGrid w:val="0"/>
          <w:kern w:val="0"/>
          <w:sz w:val="90"/>
        </w:rPr>
        <w:t>服务类招标文件</w:t>
      </w:r>
    </w:p>
    <w:p>
      <w:pPr>
        <w:adjustRightInd w:val="0"/>
        <w:snapToGrid w:val="0"/>
        <w:spacing w:line="300" w:lineRule="auto"/>
        <w:jc w:val="center"/>
        <w:rPr>
          <w:rFonts w:ascii="经典等线简" w:eastAsia="经典等线简"/>
          <w:b/>
          <w:snapToGrid w:val="0"/>
          <w:kern w:val="0"/>
          <w:sz w:val="32"/>
        </w:rPr>
      </w:pPr>
    </w:p>
    <w:p>
      <w:pPr>
        <w:adjustRightInd w:val="0"/>
        <w:snapToGrid w:val="0"/>
        <w:spacing w:line="300" w:lineRule="auto"/>
        <w:jc w:val="center"/>
        <w:rPr>
          <w:rFonts w:asciiTheme="minorEastAsia" w:hAnsiTheme="minorEastAsia" w:eastAsiaTheme="minorEastAsia"/>
          <w:b/>
          <w:snapToGrid w:val="0"/>
          <w:kern w:val="0"/>
          <w:sz w:val="32"/>
        </w:rPr>
      </w:pPr>
      <w:r>
        <w:rPr>
          <w:rFonts w:hint="eastAsia" w:asciiTheme="minorEastAsia" w:hAnsiTheme="minorEastAsia" w:eastAsiaTheme="minorEastAsia"/>
          <w:b/>
          <w:snapToGrid w:val="0"/>
          <w:kern w:val="0"/>
          <w:sz w:val="32"/>
        </w:rPr>
        <w:t>项目编号：SZZZ2022-QC0228</w:t>
      </w:r>
    </w:p>
    <w:p>
      <w:pPr>
        <w:adjustRightInd w:val="0"/>
        <w:snapToGrid w:val="0"/>
        <w:spacing w:line="300" w:lineRule="auto"/>
        <w:jc w:val="center"/>
        <w:rPr>
          <w:rFonts w:ascii="经典等线简" w:eastAsia="经典等线简"/>
          <w:b/>
          <w:snapToGrid w:val="0"/>
          <w:kern w:val="0"/>
          <w:sz w:val="18"/>
          <w:szCs w:val="18"/>
        </w:rPr>
      </w:pPr>
    </w:p>
    <w:p>
      <w:pPr>
        <w:adjustRightInd w:val="0"/>
        <w:snapToGrid w:val="0"/>
        <w:spacing w:line="300" w:lineRule="auto"/>
        <w:jc w:val="center"/>
        <w:rPr>
          <w:rFonts w:eastAsia="经典标宋简"/>
          <w:b/>
          <w:snapToGrid w:val="0"/>
          <w:kern w:val="0"/>
          <w:sz w:val="44"/>
        </w:rPr>
      </w:pPr>
    </w:p>
    <w:p>
      <w:pPr>
        <w:adjustRightInd w:val="0"/>
        <w:snapToGrid w:val="0"/>
        <w:spacing w:line="300" w:lineRule="auto"/>
        <w:jc w:val="center"/>
      </w:pPr>
      <w:r>
        <w:rPr>
          <w:rFonts w:eastAsia="经典标宋简"/>
          <w:b/>
          <w:snapToGrid w:val="0"/>
          <w:kern w:val="0"/>
          <w:sz w:val="44"/>
        </w:rPr>
        <w:t xml:space="preserve"> </w:t>
      </w:r>
    </w:p>
    <w:p/>
    <w:p/>
    <w:p/>
    <w:p>
      <w:pPr>
        <w:pStyle w:val="28"/>
        <w:adjustRightInd w:val="0"/>
        <w:snapToGrid w:val="0"/>
        <w:spacing w:line="300" w:lineRule="auto"/>
        <w:ind w:hanging="835"/>
        <w:jc w:val="center"/>
        <w:rPr>
          <w:b/>
          <w:kern w:val="0"/>
          <w:sz w:val="28"/>
          <w:szCs w:val="28"/>
        </w:rPr>
      </w:pPr>
      <w:r>
        <w:rPr>
          <w:rFonts w:hint="eastAsia"/>
          <w:b/>
          <w:snapToGrid w:val="0"/>
          <w:sz w:val="30"/>
        </w:rPr>
        <w:t>二〇二二年七月</w:t>
      </w:r>
      <w:r>
        <w:rPr>
          <w:b/>
          <w:kern w:val="0"/>
          <w:sz w:val="28"/>
          <w:szCs w:val="28"/>
        </w:rPr>
        <w:br w:type="page"/>
      </w:r>
    </w:p>
    <w:p>
      <w:pPr>
        <w:jc w:val="center"/>
        <w:rPr>
          <w:rFonts w:asciiTheme="minorEastAsia" w:hAnsiTheme="minorEastAsia" w:eastAsiaTheme="minorEastAsia"/>
          <w:b/>
          <w:bCs/>
          <w:szCs w:val="21"/>
        </w:rPr>
      </w:pPr>
    </w:p>
    <w:p>
      <w:pPr>
        <w:jc w:val="center"/>
        <w:rPr>
          <w:rFonts w:asciiTheme="minorEastAsia" w:hAnsiTheme="minorEastAsia" w:eastAsiaTheme="minorEastAsia"/>
          <w:b/>
          <w:bCs/>
          <w:sz w:val="44"/>
          <w:szCs w:val="44"/>
        </w:rPr>
      </w:pPr>
      <w:r>
        <w:rPr>
          <w:rFonts w:hint="eastAsia" w:asciiTheme="minorEastAsia" w:hAnsiTheme="minorEastAsia" w:eastAsiaTheme="minorEastAsia"/>
          <w:b/>
          <w:bCs/>
          <w:sz w:val="44"/>
          <w:szCs w:val="44"/>
        </w:rPr>
        <w:t>特别警示条款</w:t>
      </w:r>
    </w:p>
    <w:p>
      <w:pPr>
        <w:spacing w:line="360" w:lineRule="auto"/>
        <w:ind w:firstLine="480" w:firstLineChars="200"/>
        <w:rPr>
          <w:rFonts w:ascii="宋体" w:hAnsi="宋体"/>
          <w:sz w:val="24"/>
        </w:rPr>
      </w:pPr>
    </w:p>
    <w:p>
      <w:pPr>
        <w:spacing w:line="440" w:lineRule="exact"/>
        <w:ind w:firstLine="480" w:firstLineChars="200"/>
        <w:rPr>
          <w:rFonts w:ascii="仿宋" w:hAnsi="仿宋" w:eastAsia="仿宋"/>
          <w:sz w:val="24"/>
        </w:rPr>
      </w:pPr>
      <w:r>
        <w:rPr>
          <w:rFonts w:hint="eastAsia" w:ascii="仿宋" w:hAnsi="仿宋" w:eastAsia="仿宋"/>
          <w:sz w:val="24"/>
        </w:rPr>
        <w:t>一、《深圳经济特区政府采购条例》第五十七条</w:t>
      </w:r>
      <w:r>
        <w:rPr>
          <w:rFonts w:ascii="仿宋" w:hAnsi="仿宋" w:eastAsia="仿宋"/>
          <w:sz w:val="24"/>
        </w:rPr>
        <w:t xml:space="preserve"> </w:t>
      </w:r>
      <w:r>
        <w:rPr>
          <w:rFonts w:hint="eastAsia" w:ascii="仿宋" w:hAnsi="仿宋" w:eastAsia="仿宋"/>
          <w:sz w:val="24"/>
        </w:rPr>
        <w:t>供应商在政府采购中，有下列行为之一的，一至三年内禁止其参与本市政府采购，并由主管部门记入供应商诚信档案，处以采购金额千分之十以上千分之二十以下的罚款；情节严重的，取消其参与本市政府采购资格，处以采购金额千分之二十以上千分之三十以下的罚款，并由市场监管部门依法吊销其营业执照；给他人造成损失的，依法承担赔偿责任；构成犯罪的，依法追究刑事责任：</w:t>
      </w:r>
    </w:p>
    <w:p>
      <w:pPr>
        <w:spacing w:line="440" w:lineRule="exact"/>
        <w:ind w:firstLine="480" w:firstLineChars="200"/>
        <w:rPr>
          <w:rFonts w:ascii="仿宋" w:hAnsi="仿宋" w:eastAsia="仿宋"/>
          <w:sz w:val="24"/>
        </w:rPr>
      </w:pPr>
      <w:r>
        <w:rPr>
          <w:rFonts w:hint="eastAsia" w:ascii="仿宋" w:hAnsi="仿宋" w:eastAsia="仿宋"/>
          <w:sz w:val="24"/>
        </w:rPr>
        <w:t>（一）在采购活动中应当回避而未回避的；</w:t>
      </w:r>
    </w:p>
    <w:p>
      <w:pPr>
        <w:spacing w:line="440" w:lineRule="exact"/>
        <w:ind w:firstLine="480" w:firstLineChars="200"/>
        <w:rPr>
          <w:rFonts w:ascii="仿宋" w:hAnsi="仿宋" w:eastAsia="仿宋"/>
          <w:sz w:val="24"/>
        </w:rPr>
      </w:pPr>
      <w:r>
        <w:rPr>
          <w:rFonts w:hint="eastAsia" w:ascii="仿宋" w:hAnsi="仿宋" w:eastAsia="仿宋"/>
          <w:sz w:val="24"/>
        </w:rPr>
        <w:t>（二）未按本条例规定签订、履行采购合同，造成严重后果的；</w:t>
      </w:r>
    </w:p>
    <w:p>
      <w:pPr>
        <w:spacing w:line="440" w:lineRule="exact"/>
        <w:ind w:firstLine="480" w:firstLineChars="200"/>
        <w:rPr>
          <w:rFonts w:ascii="仿宋" w:hAnsi="仿宋" w:eastAsia="仿宋"/>
          <w:sz w:val="24"/>
        </w:rPr>
      </w:pPr>
      <w:r>
        <w:rPr>
          <w:rFonts w:hint="eastAsia" w:ascii="仿宋" w:hAnsi="仿宋" w:eastAsia="仿宋"/>
          <w:sz w:val="24"/>
        </w:rPr>
        <w:t>（三）隐瞒真实情况，提供虚假资料的；</w:t>
      </w:r>
    </w:p>
    <w:p>
      <w:pPr>
        <w:spacing w:line="440" w:lineRule="exact"/>
        <w:ind w:firstLine="480" w:firstLineChars="200"/>
        <w:rPr>
          <w:rFonts w:ascii="仿宋" w:hAnsi="仿宋" w:eastAsia="仿宋"/>
          <w:sz w:val="24"/>
        </w:rPr>
      </w:pPr>
      <w:r>
        <w:rPr>
          <w:rFonts w:hint="eastAsia" w:ascii="仿宋" w:hAnsi="仿宋" w:eastAsia="仿宋"/>
          <w:sz w:val="24"/>
        </w:rPr>
        <w:t>（四）以非法手段排斥其他供应商参与竞争的；</w:t>
      </w:r>
    </w:p>
    <w:p>
      <w:pPr>
        <w:spacing w:line="440" w:lineRule="exact"/>
        <w:ind w:firstLine="480" w:firstLineChars="200"/>
        <w:rPr>
          <w:rFonts w:ascii="仿宋" w:hAnsi="仿宋" w:eastAsia="仿宋"/>
          <w:sz w:val="24"/>
        </w:rPr>
      </w:pPr>
      <w:r>
        <w:rPr>
          <w:rFonts w:hint="eastAsia" w:ascii="仿宋" w:hAnsi="仿宋" w:eastAsia="仿宋"/>
          <w:sz w:val="24"/>
        </w:rPr>
        <w:t>（五）与其他采购参加人串通投标的；</w:t>
      </w:r>
    </w:p>
    <w:p>
      <w:pPr>
        <w:spacing w:line="440" w:lineRule="exact"/>
        <w:ind w:firstLine="480" w:firstLineChars="200"/>
        <w:rPr>
          <w:rFonts w:ascii="仿宋" w:hAnsi="仿宋" w:eastAsia="仿宋"/>
          <w:sz w:val="24"/>
        </w:rPr>
      </w:pPr>
      <w:r>
        <w:rPr>
          <w:rFonts w:hint="eastAsia" w:ascii="仿宋" w:hAnsi="仿宋" w:eastAsia="仿宋"/>
          <w:sz w:val="24"/>
        </w:rPr>
        <w:t>（六）恶意投诉的；</w:t>
      </w:r>
    </w:p>
    <w:p>
      <w:pPr>
        <w:spacing w:line="440" w:lineRule="exact"/>
        <w:ind w:firstLine="480" w:firstLineChars="200"/>
        <w:rPr>
          <w:rFonts w:ascii="仿宋" w:hAnsi="仿宋" w:eastAsia="仿宋"/>
          <w:sz w:val="24"/>
        </w:rPr>
      </w:pPr>
      <w:r>
        <w:rPr>
          <w:rFonts w:hint="eastAsia" w:ascii="仿宋" w:hAnsi="仿宋" w:eastAsia="仿宋"/>
          <w:sz w:val="24"/>
        </w:rPr>
        <w:t>（七）向采购项目相关人行贿或者提供其他不当利益的；</w:t>
      </w:r>
    </w:p>
    <w:p>
      <w:pPr>
        <w:spacing w:line="440" w:lineRule="exact"/>
        <w:ind w:firstLine="480" w:firstLineChars="200"/>
        <w:rPr>
          <w:rFonts w:ascii="仿宋" w:hAnsi="仿宋" w:eastAsia="仿宋"/>
          <w:sz w:val="24"/>
        </w:rPr>
      </w:pPr>
      <w:r>
        <w:rPr>
          <w:rFonts w:hint="eastAsia" w:ascii="仿宋" w:hAnsi="仿宋" w:eastAsia="仿宋"/>
          <w:sz w:val="24"/>
        </w:rPr>
        <w:t>（八）阻碍、抗拒主管部门监督检查的；</w:t>
      </w:r>
    </w:p>
    <w:p>
      <w:pPr>
        <w:spacing w:line="440" w:lineRule="exact"/>
        <w:ind w:firstLine="480" w:firstLineChars="200"/>
        <w:rPr>
          <w:rFonts w:ascii="仿宋" w:hAnsi="仿宋" w:eastAsia="仿宋"/>
          <w:sz w:val="24"/>
        </w:rPr>
      </w:pPr>
      <w:r>
        <w:rPr>
          <w:rFonts w:hint="eastAsia" w:ascii="仿宋" w:hAnsi="仿宋" w:eastAsia="仿宋"/>
          <w:sz w:val="24"/>
        </w:rPr>
        <w:t>（九）其他违反本条例规定的行为。</w:t>
      </w:r>
    </w:p>
    <w:p>
      <w:pPr>
        <w:spacing w:line="440" w:lineRule="exact"/>
        <w:ind w:firstLine="480" w:firstLineChars="200"/>
        <w:rPr>
          <w:rFonts w:ascii="仿宋" w:hAnsi="仿宋" w:eastAsia="仿宋"/>
          <w:sz w:val="24"/>
        </w:rPr>
      </w:pPr>
    </w:p>
    <w:p>
      <w:pPr>
        <w:spacing w:line="440" w:lineRule="exact"/>
        <w:ind w:firstLine="480" w:firstLineChars="200"/>
        <w:rPr>
          <w:rFonts w:ascii="仿宋" w:hAnsi="仿宋" w:eastAsia="仿宋"/>
          <w:sz w:val="24"/>
        </w:rPr>
      </w:pPr>
      <w:r>
        <w:rPr>
          <w:rFonts w:hint="eastAsia" w:ascii="仿宋" w:hAnsi="仿宋" w:eastAsia="仿宋"/>
          <w:sz w:val="24"/>
        </w:rPr>
        <w:t>二、《深圳经济特区政府采购条例实施细则》第七十六条 供应商有下列行为之一的，由主管部门记入供应商诚信档案并作出以下处罚：</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十万元以下的，处以采购金额千分之十的罚款，一年内禁止其参与本市政府采购；涉及的采购金额累计在五十万元以上两百万元以下的，处以采购金额千分之十五的罚款，两年内禁止其参与本市政府采购；涉及的采购金额累计在两百万以上五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一百万元以下，处以采购金额千分之十五的罚款，两年内禁止其参与本市政府采购；涉及的采购金额累计在一百万以上两百万以下的，处以采购金额千分之二十的罚款，三年内禁止其参与本市政府采购。</w:t>
      </w:r>
    </w:p>
    <w:p>
      <w:pPr>
        <w:spacing w:line="440" w:lineRule="exact"/>
        <w:ind w:firstLine="480" w:firstLineChars="200"/>
        <w:rPr>
          <w:rFonts w:ascii="仿宋" w:hAnsi="仿宋" w:eastAsia="仿宋"/>
          <w:sz w:val="24"/>
        </w:rPr>
      </w:pPr>
      <w:r>
        <w:rPr>
          <w:rFonts w:hint="eastAsia" w:ascii="仿宋" w:hAnsi="仿宋" w:eastAsia="仿宋"/>
          <w:sz w:val="24"/>
        </w:rPr>
        <w:t xml:space="preserve">第七十七条 供应商有下列行为之一的，属于情节严重，由市场监管部门依法吊销其营业执照，主管部门取消其参与本市政府采购的资格，并作出以下处罚： </w:t>
      </w:r>
    </w:p>
    <w:p>
      <w:pPr>
        <w:spacing w:line="440" w:lineRule="exact"/>
        <w:ind w:firstLine="480" w:firstLineChars="200"/>
        <w:rPr>
          <w:rFonts w:ascii="仿宋" w:hAnsi="仿宋" w:eastAsia="仿宋"/>
          <w:sz w:val="24"/>
        </w:rPr>
      </w:pPr>
      <w:r>
        <w:rPr>
          <w:rFonts w:hint="eastAsia" w:ascii="仿宋" w:hAnsi="仿宋" w:eastAsia="仿宋"/>
          <w:sz w:val="24"/>
        </w:rPr>
        <w:t>（一）违法行为属于采购条例第五十七条的（一）、（二）、（三）、（四）、（六）、（八）、（九）项情形，涉及的采购金额累计在五百万元以上一千万元以下的，处以采购金额千分之二十的罚款；涉及的采购金额累计在一千万元以上两千万元以下的，处以采购金额千分之二十五的罚款；涉及的采购金额累计在两千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二）违法行为属于采购条例第五十七条第（五）、（七）项情形，涉及的采购金额累计在两百万元以上五百万元以下的，处以采购金额千分之二十五的罚款；涉及的采购金额累计在五百万元以上的，处以采购金额千分之三十的罚款。</w:t>
      </w:r>
    </w:p>
    <w:p>
      <w:pPr>
        <w:spacing w:line="440" w:lineRule="exact"/>
        <w:ind w:firstLine="480" w:firstLineChars="200"/>
        <w:rPr>
          <w:rFonts w:ascii="仿宋" w:hAnsi="仿宋" w:eastAsia="仿宋"/>
          <w:sz w:val="24"/>
        </w:rPr>
      </w:pPr>
      <w:r>
        <w:rPr>
          <w:rFonts w:hint="eastAsia" w:ascii="仿宋" w:hAnsi="仿宋" w:eastAsia="仿宋"/>
          <w:sz w:val="24"/>
        </w:rPr>
        <w:t>第七十九条 供应商有下列情形的，属于采购条例所称的串通投标行为，按照采购条例第五十七条有关规定处理：</w:t>
      </w:r>
    </w:p>
    <w:p>
      <w:pPr>
        <w:spacing w:line="440" w:lineRule="exact"/>
        <w:ind w:firstLine="480" w:firstLineChars="200"/>
        <w:rPr>
          <w:rFonts w:ascii="仿宋" w:hAnsi="仿宋" w:eastAsia="仿宋"/>
          <w:sz w:val="24"/>
        </w:rPr>
      </w:pPr>
      <w:r>
        <w:rPr>
          <w:rFonts w:hint="eastAsia" w:ascii="仿宋" w:hAnsi="仿宋" w:eastAsia="仿宋"/>
          <w:sz w:val="24"/>
        </w:rPr>
        <w:t>（一）投标供应商之间相互约定给予未中标的供应商利益补偿；</w:t>
      </w:r>
    </w:p>
    <w:p>
      <w:pPr>
        <w:spacing w:line="440" w:lineRule="exact"/>
        <w:ind w:firstLine="480" w:firstLineChars="200"/>
        <w:rPr>
          <w:rFonts w:ascii="仿宋" w:hAnsi="仿宋" w:eastAsia="仿宋"/>
          <w:sz w:val="24"/>
        </w:rPr>
      </w:pPr>
      <w:r>
        <w:rPr>
          <w:rFonts w:hint="eastAsia" w:ascii="仿宋" w:hAnsi="仿宋" w:eastAsia="仿宋"/>
          <w:sz w:val="24"/>
        </w:rPr>
        <w:t xml:space="preserve">（二）不同投标供应商的法定代表人、主要经营负责人、项目投标授权代表人、项目负责人、主要技术人员为同一人、属同一单位或者在同一单位缴纳社会保险；          </w:t>
      </w:r>
    </w:p>
    <w:p>
      <w:pPr>
        <w:spacing w:line="440" w:lineRule="exact"/>
        <w:ind w:firstLine="480" w:firstLineChars="200"/>
        <w:rPr>
          <w:rFonts w:ascii="仿宋" w:hAnsi="仿宋" w:eastAsia="仿宋"/>
          <w:sz w:val="24"/>
        </w:rPr>
      </w:pPr>
      <w:r>
        <w:rPr>
          <w:rFonts w:hint="eastAsia" w:ascii="仿宋" w:hAnsi="仿宋" w:eastAsia="仿宋"/>
          <w:sz w:val="24"/>
        </w:rPr>
        <w:t>（三）不同投标供应商的投标文件由同一单位或者同一人编制，或者由同一人分阶段参与编制的；</w:t>
      </w:r>
    </w:p>
    <w:p>
      <w:pPr>
        <w:spacing w:line="440" w:lineRule="exact"/>
        <w:ind w:firstLine="480" w:firstLineChars="200"/>
        <w:rPr>
          <w:rFonts w:ascii="仿宋" w:hAnsi="仿宋" w:eastAsia="仿宋"/>
          <w:sz w:val="24"/>
        </w:rPr>
      </w:pPr>
      <w:r>
        <w:rPr>
          <w:rFonts w:hint="eastAsia" w:ascii="仿宋" w:hAnsi="仿宋" w:eastAsia="仿宋"/>
          <w:sz w:val="24"/>
        </w:rPr>
        <w:t>（四）不同投标供应商的投标文件或部分投标文件相互混装；</w:t>
      </w:r>
    </w:p>
    <w:p>
      <w:pPr>
        <w:spacing w:line="440" w:lineRule="exact"/>
        <w:ind w:firstLine="480" w:firstLineChars="200"/>
        <w:rPr>
          <w:rFonts w:ascii="仿宋" w:hAnsi="仿宋" w:eastAsia="仿宋"/>
          <w:sz w:val="24"/>
        </w:rPr>
      </w:pPr>
      <w:r>
        <w:rPr>
          <w:rFonts w:hint="eastAsia" w:ascii="仿宋" w:hAnsi="仿宋" w:eastAsia="仿宋"/>
          <w:sz w:val="24"/>
        </w:rPr>
        <w:t>（五）不同投标供应商的投标文件内容存在非正常一致；</w:t>
      </w:r>
    </w:p>
    <w:p>
      <w:pPr>
        <w:spacing w:line="440" w:lineRule="exact"/>
        <w:ind w:firstLine="480" w:firstLineChars="200"/>
        <w:rPr>
          <w:rFonts w:ascii="仿宋" w:hAnsi="仿宋" w:eastAsia="仿宋"/>
          <w:sz w:val="24"/>
        </w:rPr>
      </w:pPr>
      <w:r>
        <w:rPr>
          <w:rFonts w:hint="eastAsia" w:ascii="仿宋" w:hAnsi="仿宋" w:eastAsia="仿宋"/>
          <w:sz w:val="24"/>
        </w:rPr>
        <w:t>（六）由同一单位工作人员为两家以上（含两家）供应商进行同一项投标活动的；</w:t>
      </w:r>
    </w:p>
    <w:p>
      <w:pPr>
        <w:spacing w:line="440" w:lineRule="exact"/>
        <w:ind w:firstLine="480" w:firstLineChars="200"/>
        <w:rPr>
          <w:rFonts w:ascii="仿宋" w:hAnsi="仿宋" w:eastAsia="仿宋"/>
          <w:sz w:val="24"/>
        </w:rPr>
      </w:pPr>
      <w:r>
        <w:rPr>
          <w:rFonts w:hint="eastAsia" w:ascii="仿宋" w:hAnsi="仿宋" w:eastAsia="仿宋"/>
          <w:sz w:val="24"/>
        </w:rPr>
        <w:t>（七）主管部门依照法律、法规认定的其他情形。</w:t>
      </w:r>
    </w:p>
    <w:p>
      <w:pPr>
        <w:spacing w:line="440" w:lineRule="exact"/>
        <w:ind w:firstLine="480" w:firstLineChars="200"/>
        <w:rPr>
          <w:rFonts w:ascii="仿宋" w:hAnsi="仿宋" w:eastAsia="仿宋"/>
          <w:sz w:val="24"/>
        </w:rPr>
      </w:pPr>
      <w:r>
        <w:rPr>
          <w:rFonts w:hint="eastAsia" w:ascii="仿宋" w:hAnsi="仿宋" w:eastAsia="仿宋"/>
          <w:sz w:val="24"/>
        </w:rPr>
        <w:t>第八十一条 供应商有下列情形之一的，属于隐瞒真实情况，提供虚假资料，按照采购条例第五十七的有关规定处理：</w:t>
      </w:r>
    </w:p>
    <w:p>
      <w:pPr>
        <w:spacing w:line="440" w:lineRule="exact"/>
        <w:ind w:firstLine="480" w:firstLineChars="200"/>
        <w:rPr>
          <w:rFonts w:ascii="仿宋" w:hAnsi="仿宋" w:eastAsia="仿宋"/>
          <w:sz w:val="24"/>
        </w:rPr>
      </w:pPr>
      <w:r>
        <w:rPr>
          <w:rFonts w:hint="eastAsia" w:ascii="仿宋" w:hAnsi="仿宋" w:eastAsia="仿宋"/>
          <w:sz w:val="24"/>
        </w:rPr>
        <w:t>（一）通过转让或者租借等方式从其他单位获取资格或者资质证书投标的；</w:t>
      </w:r>
    </w:p>
    <w:p>
      <w:pPr>
        <w:spacing w:line="440" w:lineRule="exact"/>
        <w:ind w:firstLine="480" w:firstLineChars="200"/>
        <w:rPr>
          <w:rFonts w:ascii="仿宋" w:hAnsi="仿宋" w:eastAsia="仿宋"/>
          <w:sz w:val="24"/>
        </w:rPr>
      </w:pPr>
      <w:r>
        <w:rPr>
          <w:rFonts w:hint="eastAsia" w:ascii="仿宋" w:hAnsi="仿宋" w:eastAsia="仿宋"/>
          <w:sz w:val="24"/>
        </w:rPr>
        <w:t>（二）由其他单位或者其他单位负责人在投标供应商编制的投标文件上加盖印章或者签字的；</w:t>
      </w:r>
    </w:p>
    <w:p>
      <w:pPr>
        <w:spacing w:line="440" w:lineRule="exact"/>
        <w:ind w:firstLine="480" w:firstLineChars="200"/>
        <w:rPr>
          <w:rFonts w:ascii="仿宋" w:hAnsi="仿宋" w:eastAsia="仿宋"/>
          <w:sz w:val="24"/>
        </w:rPr>
      </w:pPr>
      <w:r>
        <w:rPr>
          <w:rFonts w:hint="eastAsia" w:ascii="仿宋" w:hAnsi="仿宋" w:eastAsia="仿宋"/>
          <w:sz w:val="24"/>
        </w:rPr>
        <w:t>（三）项目负责人或者主要技术人员不是本单位人员的；</w:t>
      </w:r>
    </w:p>
    <w:p>
      <w:pPr>
        <w:spacing w:line="440" w:lineRule="exact"/>
        <w:ind w:firstLine="480" w:firstLineChars="200"/>
        <w:rPr>
          <w:rFonts w:ascii="仿宋" w:hAnsi="仿宋" w:eastAsia="仿宋"/>
          <w:sz w:val="24"/>
        </w:rPr>
      </w:pPr>
      <w:r>
        <w:rPr>
          <w:rFonts w:hint="eastAsia" w:ascii="仿宋" w:hAnsi="仿宋" w:eastAsia="仿宋"/>
          <w:sz w:val="24"/>
        </w:rPr>
        <w:t>（四）投标保证金不是从投标供应商基本账户转出的；</w:t>
      </w:r>
    </w:p>
    <w:p>
      <w:pPr>
        <w:spacing w:line="440" w:lineRule="exact"/>
        <w:ind w:firstLine="480" w:firstLineChars="200"/>
        <w:rPr>
          <w:rFonts w:ascii="仿宋" w:hAnsi="仿宋" w:eastAsia="仿宋"/>
          <w:sz w:val="24"/>
        </w:rPr>
      </w:pPr>
      <w:r>
        <w:rPr>
          <w:rFonts w:hint="eastAsia" w:ascii="仿宋" w:hAnsi="仿宋" w:eastAsia="仿宋"/>
          <w:sz w:val="24"/>
        </w:rPr>
        <w:t>（五）其他隐瞒真实情况、提供虚假资料的行为。</w:t>
      </w:r>
    </w:p>
    <w:p>
      <w:pPr>
        <w:spacing w:line="440" w:lineRule="exact"/>
        <w:ind w:firstLine="424" w:firstLineChars="177"/>
        <w:rPr>
          <w:rFonts w:ascii="仿宋" w:hAnsi="仿宋" w:eastAsia="仿宋"/>
          <w:sz w:val="24"/>
        </w:rPr>
      </w:pPr>
      <w:r>
        <w:rPr>
          <w:rFonts w:hint="eastAsia" w:ascii="仿宋" w:hAnsi="仿宋" w:eastAsia="仿宋"/>
          <w:sz w:val="24"/>
        </w:rPr>
        <w:t>投标供应商不能提供项目负责人或者主要技术人员的劳动合同、社会保险等劳动关系证明材料的，视为存在前款第（三）项规定的情形。</w:t>
      </w:r>
    </w:p>
    <w:p>
      <w:pPr>
        <w:spacing w:line="440" w:lineRule="exact"/>
        <w:ind w:firstLine="426" w:firstLineChars="177"/>
        <w:rPr>
          <w:rFonts w:ascii="仿宋_GB2312" w:eastAsia="仿宋_GB2312" w:hAnsiTheme="minorEastAsia"/>
          <w:b/>
          <w:color w:val="FF0000"/>
          <w:sz w:val="24"/>
        </w:rPr>
      </w:pPr>
      <w:r>
        <w:rPr>
          <w:rFonts w:hint="eastAsia" w:ascii="仿宋_GB2312" w:eastAsia="仿宋_GB2312" w:hAnsiTheme="minorEastAsia"/>
          <w:b/>
          <w:color w:val="FF0000"/>
          <w:sz w:val="24"/>
        </w:rPr>
        <w:t>三、根据《中华人民共和国政府采购法实施条例》第十八条规定：“单位负责人为同一人或者存在直接控股、管理关系的不同供应商，不得参加同一合同项下的政府采购活动。”</w:t>
      </w:r>
    </w:p>
    <w:p>
      <w:pPr>
        <w:spacing w:line="440" w:lineRule="exact"/>
        <w:ind w:firstLine="426" w:firstLineChars="177"/>
      </w:pPr>
      <w:r>
        <w:rPr>
          <w:rFonts w:hint="eastAsia" w:ascii="仿宋_GB2312" w:eastAsia="仿宋_GB2312" w:hAnsiTheme="minorEastAsia"/>
          <w:b/>
          <w:color w:val="FF0000"/>
          <w:sz w:val="24"/>
        </w:rPr>
        <w:t>投标供应商涉嫌存在串通投标等违法行为的，将书面报告财政主管部门依法处理。</w:t>
      </w:r>
      <w:r>
        <w:br w:type="page"/>
      </w:r>
    </w:p>
    <w:p/>
    <w:sdt>
      <w:sdtPr>
        <w:rPr>
          <w:rFonts w:ascii="Times New Roman" w:hAnsi="Times New Roman" w:eastAsia="宋体" w:cs="Times New Roman"/>
          <w:b w:val="0"/>
          <w:bCs w:val="0"/>
          <w:iCs/>
          <w:color w:val="auto"/>
          <w:kern w:val="2"/>
          <w:sz w:val="21"/>
          <w:szCs w:val="24"/>
          <w:lang w:val="zh-CN"/>
        </w:rPr>
        <w:id w:val="11733101"/>
        <w:docPartObj>
          <w:docPartGallery w:val="Table of Contents"/>
          <w:docPartUnique/>
        </w:docPartObj>
      </w:sdtPr>
      <w:sdtEndPr>
        <w:rPr>
          <w:rFonts w:ascii="Times New Roman" w:hAnsi="Times New Roman" w:eastAsia="宋体" w:cs="Times New Roman"/>
          <w:b w:val="0"/>
          <w:bCs w:val="0"/>
          <w:iCs/>
          <w:color w:val="auto"/>
          <w:kern w:val="2"/>
          <w:sz w:val="21"/>
          <w:szCs w:val="24"/>
          <w:lang w:val="en-US"/>
        </w:rPr>
      </w:sdtEndPr>
      <w:sdtContent>
        <w:p>
          <w:pPr>
            <w:pStyle w:val="504"/>
            <w:jc w:val="center"/>
            <w:rPr>
              <w:color w:val="000000" w:themeColor="text1"/>
              <w:lang w:val="zh-CN"/>
              <w14:textFill>
                <w14:solidFill>
                  <w14:schemeClr w14:val="tx1"/>
                </w14:solidFill>
              </w14:textFill>
            </w:rPr>
          </w:pPr>
          <w:r>
            <w:rPr>
              <w:color w:val="000000" w:themeColor="text1"/>
              <w:lang w:val="zh-CN"/>
              <w14:textFill>
                <w14:solidFill>
                  <w14:schemeClr w14:val="tx1"/>
                </w14:solidFill>
              </w14:textFill>
            </w:rPr>
            <w:t>目</w:t>
          </w:r>
          <w:r>
            <w:rPr>
              <w:rFonts w:hint="eastAsia"/>
              <w:color w:val="000000" w:themeColor="text1"/>
              <w:lang w:val="zh-CN"/>
              <w14:textFill>
                <w14:solidFill>
                  <w14:schemeClr w14:val="tx1"/>
                </w14:solidFill>
              </w14:textFill>
            </w:rPr>
            <w:t xml:space="preserve">  </w:t>
          </w:r>
          <w:r>
            <w:rPr>
              <w:color w:val="000000" w:themeColor="text1"/>
              <w:lang w:val="zh-CN"/>
              <w14:textFill>
                <w14:solidFill>
                  <w14:schemeClr w14:val="tx1"/>
                </w14:solidFill>
              </w14:textFill>
            </w:rPr>
            <w:t>录</w:t>
          </w:r>
        </w:p>
        <w:p>
          <w:pPr>
            <w:rPr>
              <w:lang w:val="zh-CN"/>
            </w:rPr>
          </w:pPr>
        </w:p>
        <w:p>
          <w:pPr>
            <w:pStyle w:val="34"/>
            <w:tabs>
              <w:tab w:val="right" w:leader="dot" w:pos="9628"/>
            </w:tabs>
            <w:spacing w:line="360" w:lineRule="exact"/>
            <w:rPr>
              <w:rFonts w:ascii="仿宋_GB2312" w:eastAsia="仿宋_GB2312" w:hAnsiTheme="minorHAnsi" w:cstheme="minorBidi"/>
              <w:b w:val="0"/>
              <w:bCs w:val="0"/>
              <w:caps w:val="0"/>
              <w:sz w:val="24"/>
            </w:rPr>
          </w:pPr>
          <w:r>
            <w:rPr>
              <w:rFonts w:hint="eastAsia" w:ascii="仿宋_GB2312" w:eastAsia="仿宋_GB2312"/>
              <w:sz w:val="24"/>
            </w:rPr>
            <w:fldChar w:fldCharType="begin"/>
          </w:r>
          <w:r>
            <w:rPr>
              <w:rFonts w:hint="eastAsia" w:ascii="仿宋_GB2312" w:eastAsia="仿宋_GB2312"/>
              <w:sz w:val="24"/>
            </w:rPr>
            <w:instrText xml:space="preserve"> TOC \o "1-3" \h \z \u </w:instrText>
          </w:r>
          <w:r>
            <w:rPr>
              <w:rFonts w:hint="eastAsia" w:ascii="仿宋_GB2312" w:eastAsia="仿宋_GB2312"/>
              <w:sz w:val="24"/>
            </w:rPr>
            <w:fldChar w:fldCharType="separate"/>
          </w:r>
          <w:r>
            <w:fldChar w:fldCharType="begin"/>
          </w:r>
          <w:r>
            <w:instrText xml:space="preserve"> HYPERLINK \l "_Toc105681705" </w:instrText>
          </w:r>
          <w:r>
            <w:fldChar w:fldCharType="separate"/>
          </w:r>
          <w:r>
            <w:rPr>
              <w:rStyle w:val="57"/>
              <w:rFonts w:hint="eastAsia" w:ascii="仿宋_GB2312" w:eastAsia="仿宋_GB2312"/>
              <w:sz w:val="24"/>
            </w:rPr>
            <w:t>第一章  投标邀请</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_Toc105681705 \h </w:instrText>
          </w:r>
          <w:r>
            <w:rPr>
              <w:rFonts w:hint="eastAsia" w:ascii="仿宋_GB2312" w:eastAsia="仿宋_GB2312"/>
              <w:sz w:val="24"/>
            </w:rPr>
            <w:fldChar w:fldCharType="separate"/>
          </w:r>
          <w:r>
            <w:rPr>
              <w:rFonts w:hint="eastAsia" w:ascii="仿宋_GB2312" w:eastAsia="仿宋_GB2312"/>
              <w:sz w:val="24"/>
            </w:rPr>
            <w:t>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"_Toc105681706" </w:instrText>
          </w:r>
          <w:r>
            <w:fldChar w:fldCharType="separate"/>
          </w:r>
          <w:r>
            <w:rPr>
              <w:rStyle w:val="57"/>
              <w:rFonts w:hint="eastAsia" w:ascii="仿宋_GB2312" w:eastAsia="仿宋_GB2312"/>
              <w:sz w:val="24"/>
            </w:rPr>
            <w:t>第二章  项目需求</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_Toc105681706 \h </w:instrText>
          </w:r>
          <w:r>
            <w:rPr>
              <w:rFonts w:hint="eastAsia" w:ascii="仿宋_GB2312" w:eastAsia="仿宋_GB2312"/>
              <w:sz w:val="24"/>
            </w:rPr>
            <w:fldChar w:fldCharType="separate"/>
          </w:r>
          <w:r>
            <w:rPr>
              <w:rFonts w:hint="eastAsia" w:ascii="仿宋_GB2312" w:eastAsia="仿宋_GB2312"/>
              <w:sz w:val="24"/>
            </w:rPr>
            <w:t>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"_Toc105681707" </w:instrText>
          </w:r>
          <w:r>
            <w:fldChar w:fldCharType="separate"/>
          </w:r>
          <w:r>
            <w:rPr>
              <w:rStyle w:val="57"/>
              <w:rFonts w:hint="eastAsia" w:ascii="仿宋_GB2312" w:eastAsia="仿宋_GB2312"/>
              <w:sz w:val="24"/>
            </w:rPr>
            <w:t>第三章  投标文件初审</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_Toc105681707 \h </w:instrText>
          </w:r>
          <w:r>
            <w:rPr>
              <w:rFonts w:hint="eastAsia" w:ascii="仿宋_GB2312" w:eastAsia="仿宋_GB2312"/>
              <w:sz w:val="24"/>
            </w:rPr>
            <w:fldChar w:fldCharType="separate"/>
          </w:r>
          <w:r>
            <w:rPr>
              <w:rFonts w:hint="eastAsia" w:ascii="仿宋_GB2312" w:eastAsia="仿宋_GB2312"/>
              <w:sz w:val="24"/>
            </w:rPr>
            <w:t>11</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"_Toc105681708" </w:instrText>
          </w:r>
          <w:r>
            <w:fldChar w:fldCharType="separate"/>
          </w:r>
          <w:r>
            <w:rPr>
              <w:rStyle w:val="57"/>
              <w:rFonts w:hint="eastAsia" w:ascii="仿宋_GB2312" w:eastAsia="仿宋_GB2312"/>
              <w:sz w:val="24"/>
            </w:rPr>
            <w:t>第四章  评标方法和标准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_Toc105681708 \h </w:instrText>
          </w:r>
          <w:r>
            <w:rPr>
              <w:rFonts w:hint="eastAsia" w:ascii="仿宋_GB2312" w:eastAsia="仿宋_GB2312"/>
              <w:sz w:val="24"/>
            </w:rPr>
            <w:fldChar w:fldCharType="separate"/>
          </w:r>
          <w:r>
            <w:rPr>
              <w:rFonts w:hint="eastAsia" w:ascii="仿宋_GB2312" w:eastAsia="仿宋_GB2312"/>
              <w:sz w:val="24"/>
            </w:rPr>
            <w:t>12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"_Toc105681709" </w:instrText>
          </w:r>
          <w:r>
            <w:fldChar w:fldCharType="separate"/>
          </w:r>
          <w:r>
            <w:rPr>
              <w:rStyle w:val="57"/>
              <w:rFonts w:hint="eastAsia" w:ascii="仿宋_GB2312" w:eastAsia="仿宋_GB2312"/>
              <w:sz w:val="24"/>
            </w:rPr>
            <w:t>一、评标方法</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_Toc105681709 \h </w:instrText>
          </w:r>
          <w:r>
            <w:rPr>
              <w:rFonts w:hint="eastAsia" w:ascii="仿宋_GB2312" w:eastAsia="仿宋_GB2312"/>
              <w:sz w:val="24"/>
            </w:rPr>
            <w:fldChar w:fldCharType="separate"/>
          </w:r>
          <w:r>
            <w:rPr>
              <w:rFonts w:hint="eastAsia" w:ascii="仿宋_GB2312" w:eastAsia="仿宋_GB2312"/>
              <w:sz w:val="24"/>
            </w:rPr>
            <w:t>12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"_Toc105681710" </w:instrText>
          </w:r>
          <w:r>
            <w:fldChar w:fldCharType="separate"/>
          </w:r>
          <w:r>
            <w:rPr>
              <w:rStyle w:val="57"/>
              <w:rFonts w:hint="eastAsia" w:ascii="仿宋_GB2312" w:eastAsia="仿宋_GB2312"/>
              <w:sz w:val="24"/>
            </w:rPr>
            <w:t>二、评标标准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_Toc105681710 \h </w:instrText>
          </w:r>
          <w:r>
            <w:rPr>
              <w:rFonts w:hint="eastAsia" w:ascii="仿宋_GB2312" w:eastAsia="仿宋_GB2312"/>
              <w:sz w:val="24"/>
            </w:rPr>
            <w:fldChar w:fldCharType="separate"/>
          </w:r>
          <w:r>
            <w:rPr>
              <w:rFonts w:hint="eastAsia" w:ascii="仿宋_GB2312" w:eastAsia="仿宋_GB2312"/>
              <w:sz w:val="24"/>
            </w:rPr>
            <w:t>12</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"_Toc105681711" </w:instrText>
          </w:r>
          <w:r>
            <w:fldChar w:fldCharType="separate"/>
          </w:r>
          <w:r>
            <w:rPr>
              <w:rStyle w:val="57"/>
              <w:rFonts w:hint="eastAsia" w:ascii="仿宋_GB2312" w:eastAsia="仿宋_GB2312" w:hAnsiTheme="minorEastAsia"/>
              <w:sz w:val="24"/>
            </w:rPr>
            <w:t>备注：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_Toc105681711 \h </w:instrText>
          </w:r>
          <w:r>
            <w:rPr>
              <w:rFonts w:hint="eastAsia" w:ascii="仿宋_GB2312" w:eastAsia="仿宋_GB2312"/>
              <w:sz w:val="24"/>
            </w:rPr>
            <w:fldChar w:fldCharType="separate"/>
          </w:r>
          <w:r>
            <w:rPr>
              <w:rFonts w:hint="eastAsia" w:ascii="仿宋_GB2312" w:eastAsia="仿宋_GB2312"/>
              <w:sz w:val="24"/>
            </w:rPr>
            <w:t>15</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"_Toc105681712" </w:instrText>
          </w:r>
          <w:r>
            <w:fldChar w:fldCharType="separate"/>
          </w:r>
          <w:r>
            <w:rPr>
              <w:rStyle w:val="57"/>
              <w:rFonts w:hint="eastAsia" w:ascii="仿宋_GB2312" w:eastAsia="仿宋_GB2312"/>
              <w:sz w:val="24"/>
            </w:rPr>
            <w:t>1、资质证书有效期</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_Toc105681712 \h </w:instrText>
          </w:r>
          <w:r>
            <w:rPr>
              <w:rFonts w:hint="eastAsia" w:ascii="仿宋_GB2312" w:eastAsia="仿宋_GB2312"/>
              <w:sz w:val="24"/>
            </w:rPr>
            <w:fldChar w:fldCharType="separate"/>
          </w:r>
          <w:r>
            <w:rPr>
              <w:rFonts w:hint="eastAsia" w:ascii="仿宋_GB2312" w:eastAsia="仿宋_GB2312"/>
              <w:sz w:val="24"/>
            </w:rPr>
            <w:t>15</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"_Toc105681713" </w:instrText>
          </w:r>
          <w:r>
            <w:fldChar w:fldCharType="separate"/>
          </w:r>
          <w:r>
            <w:rPr>
              <w:rStyle w:val="57"/>
              <w:rFonts w:hint="eastAsia" w:ascii="仿宋_GB2312" w:eastAsia="仿宋_GB2312" w:hAnsiTheme="minorEastAsia"/>
              <w:sz w:val="24"/>
            </w:rPr>
            <w:t>2、政府采购扶持政策</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_Toc105681713 \h </w:instrText>
          </w:r>
          <w:r>
            <w:rPr>
              <w:rFonts w:hint="eastAsia" w:ascii="仿宋_GB2312" w:eastAsia="仿宋_GB2312"/>
              <w:sz w:val="24"/>
            </w:rPr>
            <w:fldChar w:fldCharType="separate"/>
          </w:r>
          <w:r>
            <w:rPr>
              <w:rFonts w:hint="eastAsia" w:ascii="仿宋_GB2312" w:eastAsia="仿宋_GB2312"/>
              <w:sz w:val="24"/>
            </w:rPr>
            <w:t>15</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"_Toc105681714" </w:instrText>
          </w:r>
          <w:r>
            <w:fldChar w:fldCharType="separate"/>
          </w:r>
          <w:r>
            <w:rPr>
              <w:rStyle w:val="57"/>
              <w:rFonts w:hint="eastAsia" w:ascii="仿宋_GB2312" w:eastAsia="仿宋_GB2312"/>
              <w:sz w:val="24"/>
            </w:rPr>
            <w:t>第五章  投标人须知前附表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_Toc105681714 \h </w:instrText>
          </w:r>
          <w:r>
            <w:rPr>
              <w:rFonts w:hint="eastAsia" w:ascii="仿宋_GB2312" w:eastAsia="仿宋_GB2312"/>
              <w:sz w:val="24"/>
            </w:rPr>
            <w:fldChar w:fldCharType="separate"/>
          </w:r>
          <w:r>
            <w:rPr>
              <w:rFonts w:hint="eastAsia" w:ascii="仿宋_GB2312" w:eastAsia="仿宋_GB2312"/>
              <w:sz w:val="24"/>
            </w:rPr>
            <w:t>17</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"_Toc105681715" </w:instrText>
          </w:r>
          <w:r>
            <w:fldChar w:fldCharType="separate"/>
          </w:r>
          <w:r>
            <w:rPr>
              <w:rStyle w:val="57"/>
              <w:rFonts w:hint="eastAsia" w:ascii="仿宋_GB2312" w:eastAsia="仿宋_GB2312"/>
              <w:sz w:val="24"/>
            </w:rPr>
            <w:t>第六章  投标人须知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_Toc105681715 \h </w:instrText>
          </w:r>
          <w:r>
            <w:rPr>
              <w:rFonts w:hint="eastAsia" w:ascii="仿宋_GB2312" w:eastAsia="仿宋_GB2312"/>
              <w:sz w:val="24"/>
            </w:rPr>
            <w:fldChar w:fldCharType="separate"/>
          </w:r>
          <w:r>
            <w:rPr>
              <w:rFonts w:hint="eastAsia" w:ascii="仿宋_GB2312" w:eastAsia="仿宋_GB2312"/>
              <w:sz w:val="24"/>
            </w:rPr>
            <w:t>18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"_Toc105681716" </w:instrText>
          </w:r>
          <w:r>
            <w:fldChar w:fldCharType="separate"/>
          </w:r>
          <w:r>
            <w:rPr>
              <w:rStyle w:val="57"/>
              <w:rFonts w:hint="eastAsia" w:ascii="仿宋_GB2312" w:eastAsia="仿宋_GB2312"/>
              <w:sz w:val="24"/>
            </w:rPr>
            <w:t>一、说  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_Toc105681716 \h </w:instrText>
          </w:r>
          <w:r>
            <w:rPr>
              <w:rFonts w:hint="eastAsia" w:ascii="仿宋_GB2312" w:eastAsia="仿宋_GB2312"/>
              <w:sz w:val="24"/>
            </w:rPr>
            <w:fldChar w:fldCharType="separate"/>
          </w:r>
          <w:r>
            <w:rPr>
              <w:rFonts w:hint="eastAsia" w:ascii="仿宋_GB2312" w:eastAsia="仿宋_GB2312"/>
              <w:sz w:val="24"/>
            </w:rPr>
            <w:t>18</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"_Toc105681717" </w:instrText>
          </w:r>
          <w:r>
            <w:fldChar w:fldCharType="separate"/>
          </w:r>
          <w:r>
            <w:rPr>
              <w:rStyle w:val="57"/>
              <w:rFonts w:hint="eastAsia" w:ascii="仿宋_GB2312" w:eastAsia="仿宋_GB2312"/>
              <w:sz w:val="24"/>
            </w:rPr>
            <w:t>二、招标文件说明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_Toc105681717 \h </w:instrText>
          </w:r>
          <w:r>
            <w:rPr>
              <w:rFonts w:hint="eastAsia" w:ascii="仿宋_GB2312" w:eastAsia="仿宋_GB2312"/>
              <w:sz w:val="24"/>
            </w:rPr>
            <w:fldChar w:fldCharType="separate"/>
          </w:r>
          <w:r>
            <w:rPr>
              <w:rFonts w:hint="eastAsia" w:ascii="仿宋_GB2312" w:eastAsia="仿宋_GB2312"/>
              <w:sz w:val="24"/>
            </w:rPr>
            <w:t>20</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"_Toc105681718" </w:instrText>
          </w:r>
          <w:r>
            <w:fldChar w:fldCharType="separate"/>
          </w:r>
          <w:r>
            <w:rPr>
              <w:rStyle w:val="57"/>
              <w:rFonts w:hint="eastAsia" w:ascii="仿宋_GB2312" w:eastAsia="仿宋_GB2312"/>
              <w:sz w:val="24"/>
            </w:rPr>
            <w:t>三、投标文件的编写</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_Toc105681718 \h </w:instrText>
          </w:r>
          <w:r>
            <w:rPr>
              <w:rFonts w:hint="eastAsia" w:ascii="仿宋_GB2312" w:eastAsia="仿宋_GB2312"/>
              <w:sz w:val="24"/>
            </w:rPr>
            <w:fldChar w:fldCharType="separate"/>
          </w:r>
          <w:r>
            <w:rPr>
              <w:rFonts w:hint="eastAsia" w:ascii="仿宋_GB2312" w:eastAsia="仿宋_GB2312"/>
              <w:sz w:val="24"/>
            </w:rPr>
            <w:t>21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"_Toc105681719" </w:instrText>
          </w:r>
          <w:r>
            <w:fldChar w:fldCharType="separate"/>
          </w:r>
          <w:r>
            <w:rPr>
              <w:rStyle w:val="57"/>
              <w:rFonts w:hint="eastAsia" w:ascii="仿宋_GB2312" w:eastAsia="仿宋_GB2312"/>
              <w:sz w:val="24"/>
            </w:rPr>
            <w:t>四、投标文件的递交</w:t>
          </w:r>
          <w:bookmarkStart w:id="95" w:name="_GoBack"/>
          <w:bookmarkEnd w:id="95"/>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_Toc105681719 \h </w:instrText>
          </w:r>
          <w:r>
            <w:rPr>
              <w:rFonts w:hint="eastAsia" w:ascii="仿宋_GB2312" w:eastAsia="仿宋_GB2312"/>
              <w:sz w:val="24"/>
            </w:rPr>
            <w:fldChar w:fldCharType="separate"/>
          </w:r>
          <w:r>
            <w:rPr>
              <w:rFonts w:hint="eastAsia" w:ascii="仿宋_GB2312" w:eastAsia="仿宋_GB2312"/>
              <w:sz w:val="24"/>
            </w:rPr>
            <w:t>23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"_Toc105681720" </w:instrText>
          </w:r>
          <w:r>
            <w:fldChar w:fldCharType="separate"/>
          </w:r>
          <w:r>
            <w:rPr>
              <w:rStyle w:val="57"/>
              <w:rFonts w:hint="eastAsia" w:ascii="仿宋_GB2312" w:eastAsia="仿宋_GB2312"/>
              <w:sz w:val="24"/>
            </w:rPr>
            <w:t>五、开标和评标</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_Toc105681720 \h </w:instrText>
          </w:r>
          <w:r>
            <w:rPr>
              <w:rFonts w:hint="eastAsia" w:ascii="仿宋_GB2312" w:eastAsia="仿宋_GB2312"/>
              <w:sz w:val="24"/>
            </w:rPr>
            <w:fldChar w:fldCharType="separate"/>
          </w:r>
          <w:r>
            <w:rPr>
              <w:rFonts w:hint="eastAsia" w:ascii="仿宋_GB2312" w:eastAsia="仿宋_GB2312"/>
              <w:sz w:val="24"/>
            </w:rPr>
            <w:t>25</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"_Toc105681721" </w:instrText>
          </w:r>
          <w:r>
            <w:fldChar w:fldCharType="separate"/>
          </w:r>
          <w:r>
            <w:rPr>
              <w:rStyle w:val="57"/>
              <w:rFonts w:hint="eastAsia" w:ascii="仿宋_GB2312" w:eastAsia="仿宋_GB2312"/>
              <w:sz w:val="24"/>
            </w:rPr>
            <w:t>六、授予合同</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_Toc105681721 \h </w:instrText>
          </w:r>
          <w:r>
            <w:rPr>
              <w:rFonts w:hint="eastAsia" w:ascii="仿宋_GB2312" w:eastAsia="仿宋_GB2312"/>
              <w:sz w:val="24"/>
            </w:rPr>
            <w:fldChar w:fldCharType="separate"/>
          </w:r>
          <w:r>
            <w:rPr>
              <w:rFonts w:hint="eastAsia" w:ascii="仿宋_GB2312" w:eastAsia="仿宋_GB2312"/>
              <w:sz w:val="24"/>
            </w:rPr>
            <w:t>27</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"_Toc105681722" </w:instrText>
          </w:r>
          <w:r>
            <w:fldChar w:fldCharType="separate"/>
          </w:r>
          <w:r>
            <w:rPr>
              <w:rStyle w:val="57"/>
              <w:rFonts w:hint="eastAsia" w:ascii="仿宋_GB2312" w:eastAsia="仿宋_GB2312"/>
              <w:sz w:val="24"/>
            </w:rPr>
            <w:t>七、质疑处理</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_Toc105681722 \h </w:instrText>
          </w:r>
          <w:r>
            <w:rPr>
              <w:rFonts w:hint="eastAsia" w:ascii="仿宋_GB2312" w:eastAsia="仿宋_GB2312"/>
              <w:sz w:val="24"/>
            </w:rPr>
            <w:fldChar w:fldCharType="separate"/>
          </w:r>
          <w:r>
            <w:rPr>
              <w:rFonts w:hint="eastAsia" w:ascii="仿宋_GB2312" w:eastAsia="仿宋_GB2312"/>
              <w:sz w:val="24"/>
            </w:rPr>
            <w:t>28</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"_Toc105681723" </w:instrText>
          </w:r>
          <w:r>
            <w:fldChar w:fldCharType="separate"/>
          </w:r>
          <w:r>
            <w:rPr>
              <w:rStyle w:val="57"/>
              <w:rFonts w:hint="eastAsia" w:ascii="仿宋_GB2312" w:eastAsia="仿宋_GB2312"/>
              <w:sz w:val="24"/>
            </w:rPr>
            <w:t>第七章  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_Toc105681723 \h </w:instrText>
          </w:r>
          <w:r>
            <w:rPr>
              <w:rFonts w:hint="eastAsia" w:ascii="仿宋_GB2312" w:eastAsia="仿宋_GB2312"/>
              <w:sz w:val="24"/>
            </w:rPr>
            <w:fldChar w:fldCharType="separate"/>
          </w:r>
          <w:r>
            <w:rPr>
              <w:rFonts w:hint="eastAsia"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"_Toc105681724" </w:instrText>
          </w:r>
          <w:r>
            <w:fldChar w:fldCharType="separate"/>
          </w:r>
          <w:r>
            <w:rPr>
              <w:rStyle w:val="57"/>
              <w:rFonts w:hint="eastAsia" w:ascii="仿宋_GB2312" w:hAnsi="仿宋" w:eastAsia="仿宋_GB2312"/>
              <w:sz w:val="24"/>
            </w:rPr>
            <w:t>投标文件编制说明</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_Toc105681724 \h </w:instrText>
          </w:r>
          <w:r>
            <w:rPr>
              <w:rFonts w:hint="eastAsia" w:ascii="仿宋_GB2312" w:eastAsia="仿宋_GB2312"/>
              <w:sz w:val="24"/>
            </w:rPr>
            <w:fldChar w:fldCharType="separate"/>
          </w:r>
          <w:r>
            <w:rPr>
              <w:rFonts w:hint="eastAsia" w:ascii="仿宋_GB2312" w:eastAsia="仿宋_GB2312"/>
              <w:sz w:val="24"/>
            </w:rPr>
            <w:t>31</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smallCaps w:val="0"/>
              <w:sz w:val="24"/>
            </w:rPr>
          </w:pPr>
          <w:r>
            <w:fldChar w:fldCharType="begin"/>
          </w:r>
          <w:r>
            <w:instrText xml:space="preserve"> HYPERLINK \l "_Toc105681725" </w:instrText>
          </w:r>
          <w:r>
            <w:fldChar w:fldCharType="separate"/>
          </w:r>
          <w:r>
            <w:rPr>
              <w:rStyle w:val="57"/>
              <w:rFonts w:hint="eastAsia" w:ascii="仿宋_GB2312" w:hAnsi="仿宋" w:eastAsia="仿宋_GB2312"/>
              <w:sz w:val="24"/>
            </w:rPr>
            <w:t>投标文件格式</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_Toc105681725 \h </w:instrText>
          </w:r>
          <w:r>
            <w:rPr>
              <w:rFonts w:hint="eastAsia" w:ascii="仿宋_GB2312" w:eastAsia="仿宋_GB2312"/>
              <w:sz w:val="24"/>
            </w:rPr>
            <w:fldChar w:fldCharType="separate"/>
          </w:r>
          <w:r>
            <w:rPr>
              <w:rFonts w:hint="eastAsia" w:ascii="仿宋_GB2312" w:eastAsia="仿宋_GB2312"/>
              <w:sz w:val="24"/>
            </w:rPr>
            <w:t>33</w:t>
          </w:r>
          <w:r>
            <w:rPr>
              <w:rFonts w:hint="eastAsia" w:ascii="仿宋_GB2312" w:eastAsia="仿宋_GB2312"/>
              <w:sz w:val="24"/>
            </w:rPr>
            <w:fldChar w:fldCharType="end"/>
          </w:r>
          <w:r>
            <w:rPr>
              <w:rFonts w:hint="eastAsia" w:ascii="仿宋_GB2312" w:eastAsia="仿宋_GB2312"/>
              <w:sz w:val="24"/>
            </w:rPr>
            <w:fldChar w:fldCharType="end"/>
          </w:r>
        </w:p>
        <w:p>
          <w:pPr>
            <w:pStyle w:val="41"/>
            <w:tabs>
              <w:tab w:val="right" w:leader="dot" w:pos="9628"/>
            </w:tabs>
            <w:spacing w:line="360" w:lineRule="exact"/>
            <w:rPr>
              <w:rFonts w:ascii="仿宋_GB2312" w:eastAsia="仿宋_GB2312" w:hAnsiTheme="minorHAnsi" w:cstheme="minorBidi"/>
              <w:iCs/>
              <w:sz w:val="24"/>
            </w:rPr>
          </w:pPr>
          <w:r>
            <w:fldChar w:fldCharType="begin"/>
          </w:r>
          <w:r>
            <w:instrText xml:space="preserve"> HYPERLINK \l "_Toc105681726" </w:instrText>
          </w:r>
          <w:r>
            <w:fldChar w:fldCharType="separate"/>
          </w:r>
          <w:r>
            <w:rPr>
              <w:rStyle w:val="57"/>
              <w:rFonts w:hint="eastAsia" w:ascii="仿宋_GB2312" w:hAnsi="仿宋" w:eastAsia="仿宋_GB2312"/>
              <w:sz w:val="24"/>
            </w:rPr>
            <w:t>评标指引表</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_Toc105681726 \h </w:instrText>
          </w:r>
          <w:r>
            <w:rPr>
              <w:rFonts w:hint="eastAsia" w:ascii="仿宋_GB2312" w:eastAsia="仿宋_GB2312"/>
              <w:sz w:val="24"/>
            </w:rPr>
            <w:fldChar w:fldCharType="separate"/>
          </w:r>
          <w:r>
            <w:rPr>
              <w:rFonts w:hint="eastAsia" w:ascii="仿宋_GB2312" w:eastAsia="仿宋_GB2312"/>
              <w:sz w:val="24"/>
            </w:rPr>
            <w:t>34</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"_Toc105681728" </w:instrText>
          </w:r>
          <w:r>
            <w:fldChar w:fldCharType="separate"/>
          </w:r>
          <w:r>
            <w:rPr>
              <w:rStyle w:val="57"/>
              <w:rFonts w:hint="eastAsia" w:ascii="仿宋_GB2312" w:eastAsia="仿宋_GB2312"/>
              <w:sz w:val="24"/>
            </w:rPr>
            <w:t>第八章  合同条款</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_Toc105681728 \h </w:instrText>
          </w:r>
          <w:r>
            <w:rPr>
              <w:rFonts w:hint="eastAsia" w:ascii="仿宋_GB2312" w:eastAsia="仿宋_GB2312"/>
              <w:sz w:val="24"/>
            </w:rPr>
            <w:fldChar w:fldCharType="separate"/>
          </w:r>
          <w:r>
            <w:rPr>
              <w:rFonts w:hint="eastAsia" w:ascii="仿宋_GB2312" w:eastAsia="仿宋_GB2312"/>
              <w:sz w:val="24"/>
            </w:rPr>
            <w:t>53</w:t>
          </w:r>
          <w:r>
            <w:rPr>
              <w:rFonts w:hint="eastAsia" w:ascii="仿宋_GB2312" w:eastAsia="仿宋_GB2312"/>
              <w:sz w:val="24"/>
            </w:rPr>
            <w:fldChar w:fldCharType="end"/>
          </w:r>
          <w:r>
            <w:rPr>
              <w:rFonts w:hint="eastAsia" w:ascii="仿宋_GB2312" w:eastAsia="仿宋_GB2312"/>
              <w:sz w:val="24"/>
            </w:rPr>
            <w:fldChar w:fldCharType="end"/>
          </w:r>
        </w:p>
        <w:p>
          <w:pPr>
            <w:pStyle w:val="34"/>
            <w:tabs>
              <w:tab w:val="right" w:leader="dot" w:pos="9628"/>
            </w:tabs>
            <w:spacing w:line="360" w:lineRule="exact"/>
            <w:rPr>
              <w:rFonts w:ascii="仿宋_GB2312" w:eastAsia="仿宋_GB2312" w:hAnsiTheme="minorHAnsi" w:cstheme="minorBidi"/>
              <w:b w:val="0"/>
              <w:bCs w:val="0"/>
              <w:caps w:val="0"/>
              <w:sz w:val="24"/>
            </w:rPr>
          </w:pPr>
          <w:r>
            <w:fldChar w:fldCharType="begin"/>
          </w:r>
          <w:r>
            <w:instrText xml:space="preserve"> HYPERLINK \l "_Toc105681729" </w:instrText>
          </w:r>
          <w:r>
            <w:fldChar w:fldCharType="separate"/>
          </w:r>
          <w:r>
            <w:rPr>
              <w:rStyle w:val="57"/>
              <w:rFonts w:hint="eastAsia" w:ascii="仿宋_GB2312" w:eastAsia="仿宋_GB2312"/>
              <w:sz w:val="24"/>
            </w:rPr>
            <w:t>第九章  附件</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_Toc105681729 \h </w:instrText>
          </w:r>
          <w:r>
            <w:rPr>
              <w:rFonts w:hint="eastAsia" w:ascii="仿宋_GB2312" w:eastAsia="仿宋_GB2312"/>
              <w:sz w:val="24"/>
            </w:rPr>
            <w:fldChar w:fldCharType="separate"/>
          </w:r>
          <w:r>
            <w:rPr>
              <w:rFonts w:hint="eastAsia" w:ascii="仿宋_GB2312" w:eastAsia="仿宋_GB2312"/>
              <w:sz w:val="24"/>
            </w:rPr>
            <w:t>56</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"_Toc105681730" </w:instrText>
          </w:r>
          <w:r>
            <w:fldChar w:fldCharType="separate"/>
          </w:r>
          <w:r>
            <w:rPr>
              <w:rStyle w:val="57"/>
              <w:rFonts w:hint="eastAsia" w:ascii="仿宋_GB2312" w:eastAsia="仿宋_GB2312"/>
              <w:sz w:val="24"/>
            </w:rPr>
            <w:t>一、财政部 工业和信息化部关于印发《政府采购促进中小企业发展管理办法》的通知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_Toc105681730 \h </w:instrText>
          </w:r>
          <w:r>
            <w:rPr>
              <w:rFonts w:hint="eastAsia" w:ascii="仿宋_GB2312" w:eastAsia="仿宋_GB2312"/>
              <w:sz w:val="24"/>
            </w:rPr>
            <w:fldChar w:fldCharType="separate"/>
          </w:r>
          <w:r>
            <w:rPr>
              <w:rFonts w:hint="eastAsia" w:ascii="仿宋_GB2312" w:eastAsia="仿宋_GB2312"/>
              <w:sz w:val="24"/>
            </w:rPr>
            <w:t>56</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"_Toc105681731" </w:instrText>
          </w:r>
          <w:r>
            <w:fldChar w:fldCharType="separate"/>
          </w:r>
          <w:r>
            <w:rPr>
              <w:rStyle w:val="57"/>
              <w:rFonts w:hint="eastAsia" w:ascii="仿宋_GB2312" w:eastAsia="仿宋_GB2312"/>
              <w:sz w:val="24"/>
            </w:rPr>
            <w:t>二、关于印发中小企业划型标准规定的通知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_Toc105681731 \h </w:instrText>
          </w:r>
          <w:r>
            <w:rPr>
              <w:rFonts w:hint="eastAsia" w:ascii="仿宋_GB2312" w:eastAsia="仿宋_GB2312"/>
              <w:sz w:val="24"/>
            </w:rPr>
            <w:fldChar w:fldCharType="separate"/>
          </w:r>
          <w:r>
            <w:rPr>
              <w:rFonts w:hint="eastAsia" w:ascii="仿宋_GB2312" w:eastAsia="仿宋_GB2312"/>
              <w:sz w:val="24"/>
            </w:rPr>
            <w:t>60</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60" w:lineRule="exact"/>
            <w:rPr>
              <w:rFonts w:ascii="仿宋_GB2312" w:eastAsia="仿宋_GB2312" w:hAnsiTheme="minorHAnsi" w:cstheme="minorBidi"/>
              <w:iCs w:val="0"/>
              <w:sz w:val="24"/>
            </w:rPr>
          </w:pPr>
          <w:r>
            <w:fldChar w:fldCharType="begin"/>
          </w:r>
          <w:r>
            <w:instrText xml:space="preserve"> HYPERLINK \l "_Toc105681732" </w:instrText>
          </w:r>
          <w:r>
            <w:fldChar w:fldCharType="separate"/>
          </w:r>
          <w:r>
            <w:rPr>
              <w:rStyle w:val="57"/>
              <w:rFonts w:hint="eastAsia" w:ascii="仿宋_GB2312" w:eastAsia="仿宋_GB2312" w:hAnsiTheme="minorEastAsia"/>
              <w:sz w:val="24"/>
            </w:rPr>
            <w:t>三、国家统计局关于印发《统计上大中小微型企业划分办法 （2017）》的通知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_Toc105681732 \h </w:instrText>
          </w:r>
          <w:r>
            <w:rPr>
              <w:rFonts w:hint="eastAsia" w:ascii="仿宋_GB2312" w:eastAsia="仿宋_GB2312"/>
              <w:sz w:val="24"/>
            </w:rPr>
            <w:fldChar w:fldCharType="separate"/>
          </w:r>
          <w:r>
            <w:rPr>
              <w:rFonts w:hint="eastAsia" w:ascii="仿宋_GB2312" w:eastAsia="仿宋_GB2312"/>
              <w:sz w:val="24"/>
            </w:rPr>
            <w:t>63</w:t>
          </w:r>
          <w:r>
            <w:rPr>
              <w:rFonts w:hint="eastAsia" w:ascii="仿宋_GB2312" w:eastAsia="仿宋_GB2312"/>
              <w:sz w:val="24"/>
            </w:rPr>
            <w:fldChar w:fldCharType="end"/>
          </w:r>
          <w:r>
            <w:rPr>
              <w:rFonts w:hint="eastAsia" w:ascii="仿宋_GB2312" w:eastAsia="仿宋_GB2312"/>
              <w:sz w:val="24"/>
            </w:rPr>
            <w:fldChar w:fldCharType="end"/>
          </w:r>
        </w:p>
        <w:p>
          <w:pPr>
            <w:pStyle w:val="25"/>
            <w:tabs>
              <w:tab w:val="right" w:leader="dot" w:pos="9628"/>
            </w:tabs>
            <w:spacing w:line="360" w:lineRule="exact"/>
          </w:pPr>
          <w:r>
            <w:fldChar w:fldCharType="begin"/>
          </w:r>
          <w:r>
            <w:instrText xml:space="preserve"> HYPERLINK \l "_Toc105681733" </w:instrText>
          </w:r>
          <w:r>
            <w:fldChar w:fldCharType="separate"/>
          </w:r>
          <w:r>
            <w:rPr>
              <w:rStyle w:val="57"/>
              <w:rFonts w:hint="eastAsia" w:ascii="仿宋_GB2312" w:eastAsia="仿宋_GB2312"/>
              <w:sz w:val="24"/>
            </w:rPr>
            <w:t>四、财政部 民政部 中国残疾人联合会关于促进残疾人就业 政府采购政策的通知</w:t>
          </w:r>
          <w:r>
            <w:rPr>
              <w:rFonts w:hint="eastAsia" w:ascii="仿宋_GB2312" w:eastAsia="仿宋_GB2312"/>
              <w:sz w:val="24"/>
            </w:rPr>
            <w:tab/>
          </w:r>
          <w:r>
            <w:rPr>
              <w:rFonts w:hint="eastAsia" w:ascii="仿宋_GB2312" w:eastAsia="仿宋_GB2312"/>
              <w:sz w:val="24"/>
            </w:rPr>
            <w:fldChar w:fldCharType="begin"/>
          </w:r>
          <w:r>
            <w:rPr>
              <w:rFonts w:hint="eastAsia" w:ascii="仿宋_GB2312" w:eastAsia="仿宋_GB2312"/>
              <w:sz w:val="24"/>
            </w:rPr>
            <w:instrText xml:space="preserve"> PAGEREF _Toc105681733 \h </w:instrText>
          </w:r>
          <w:r>
            <w:rPr>
              <w:rFonts w:hint="eastAsia" w:ascii="仿宋_GB2312" w:eastAsia="仿宋_GB2312"/>
              <w:sz w:val="24"/>
            </w:rPr>
            <w:fldChar w:fldCharType="separate"/>
          </w:r>
          <w:r>
            <w:rPr>
              <w:rFonts w:hint="eastAsia" w:ascii="仿宋_GB2312" w:eastAsia="仿宋_GB2312"/>
              <w:sz w:val="24"/>
            </w:rPr>
            <w:t>66</w:t>
          </w:r>
          <w:r>
            <w:rPr>
              <w:rFonts w:hint="eastAsia" w:ascii="仿宋_GB2312" w:eastAsia="仿宋_GB2312"/>
              <w:sz w:val="24"/>
            </w:rPr>
            <w:fldChar w:fldCharType="end"/>
          </w:r>
          <w:r>
            <w:rPr>
              <w:rFonts w:hint="eastAsia" w:ascii="仿宋_GB2312" w:eastAsia="仿宋_GB2312"/>
              <w:sz w:val="24"/>
            </w:rPr>
            <w:fldChar w:fldCharType="end"/>
          </w:r>
          <w:r>
            <w:rPr>
              <w:rFonts w:hint="eastAsia" w:ascii="仿宋_GB2312" w:eastAsia="仿宋_GB2312"/>
              <w:sz w:val="24"/>
            </w:rPr>
            <w:fldChar w:fldCharType="end"/>
          </w:r>
        </w:p>
      </w:sdtContent>
    </w:sdt>
    <w:p>
      <w:pPr>
        <w:widowControl/>
        <w:jc w:val="left"/>
      </w:pPr>
      <w:r>
        <w:br w:type="page"/>
      </w:r>
    </w:p>
    <w:p/>
    <w:p>
      <w:pPr>
        <w:pStyle w:val="3"/>
      </w:pPr>
      <w:bookmarkStart w:id="0" w:name="_Toc105681705"/>
      <w:r>
        <w:rPr>
          <w:rFonts w:hint="eastAsia"/>
        </w:rPr>
        <w:t>第一章  投标邀请</w:t>
      </w:r>
      <w:bookmarkEnd w:id="0"/>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cs="Arial Unicode MS"/>
          <w:snapToGrid w:val="0"/>
          <w:kern w:val="0"/>
          <w:szCs w:val="21"/>
        </w:rPr>
        <w:t>项目概况</w:t>
      </w:r>
    </w:p>
    <w:p>
      <w:pPr>
        <w:pBdr>
          <w:top w:val="single" w:color="auto" w:sz="4" w:space="1"/>
          <w:left w:val="single" w:color="auto" w:sz="4" w:space="0"/>
          <w:bottom w:val="single" w:color="auto" w:sz="4" w:space="1"/>
          <w:right w:val="single" w:color="auto" w:sz="4" w:space="4"/>
        </w:pBdr>
        <w:spacing w:line="360" w:lineRule="auto"/>
        <w:ind w:firstLine="420" w:firstLineChars="200"/>
        <w:rPr>
          <w:rFonts w:ascii="宋体" w:hAnsi="宋体" w:cs="Arial Unicode MS"/>
          <w:snapToGrid w:val="0"/>
          <w:kern w:val="0"/>
          <w:szCs w:val="21"/>
        </w:rPr>
      </w:pPr>
      <w:r>
        <w:rPr>
          <w:rFonts w:hint="eastAsia" w:ascii="宋体" w:hAnsi="宋体"/>
          <w:snapToGrid w:val="0"/>
          <w:szCs w:val="21"/>
          <w:u w:val="single"/>
        </w:rPr>
        <w:t>深圳市高层次人才资格认定及留学人员创业前期费用补贴审计工作</w:t>
      </w:r>
      <w:r>
        <w:rPr>
          <w:rFonts w:hint="eastAsia" w:ascii="宋体" w:hAnsi="宋体" w:cs="Arial Unicode MS"/>
          <w:snapToGrid w:val="0"/>
          <w:kern w:val="0"/>
          <w:szCs w:val="21"/>
        </w:rPr>
        <w:t>招标项目的潜在投标人应在</w:t>
      </w:r>
      <w:r>
        <w:rPr>
          <w:rFonts w:hint="eastAsia" w:ascii="宋体" w:hAnsi="宋体"/>
          <w:snapToGrid w:val="0"/>
          <w:szCs w:val="21"/>
          <w:u w:val="single"/>
        </w:rPr>
        <w:t>深圳市福田区民田路171号新华保险大厦903</w:t>
      </w:r>
      <w:r>
        <w:rPr>
          <w:rFonts w:hint="eastAsia" w:ascii="宋体" w:hAnsi="宋体" w:cs="Arial Unicode MS"/>
          <w:snapToGrid w:val="0"/>
          <w:kern w:val="0"/>
          <w:szCs w:val="21"/>
        </w:rPr>
        <w:t>获取招标文件，并于</w:t>
      </w:r>
      <w:r>
        <w:rPr>
          <w:rFonts w:hint="eastAsia" w:ascii="宋体" w:hAnsi="宋体" w:cs="Arial Unicode MS"/>
          <w:snapToGrid w:val="0"/>
          <w:kern w:val="0"/>
          <w:szCs w:val="21"/>
          <w:u w:val="single"/>
        </w:rPr>
        <w:t>2022年</w:t>
      </w:r>
      <w:r>
        <w:rPr>
          <w:rFonts w:hint="eastAsia" w:ascii="宋体" w:hAnsi="宋体" w:cs="Arial Unicode MS"/>
          <w:snapToGrid w:val="0"/>
          <w:kern w:val="0"/>
          <w:szCs w:val="21"/>
          <w:u w:val="single"/>
          <w:lang w:val="en-US" w:eastAsia="zh-CN"/>
        </w:rPr>
        <w:t>8</w:t>
      </w:r>
      <w:r>
        <w:rPr>
          <w:rFonts w:hint="eastAsia" w:ascii="宋体" w:hAnsi="宋体" w:cs="Arial Unicode MS"/>
          <w:snapToGrid w:val="0"/>
          <w:kern w:val="0"/>
          <w:szCs w:val="21"/>
          <w:u w:val="single"/>
        </w:rPr>
        <w:t>月</w:t>
      </w:r>
      <w:r>
        <w:rPr>
          <w:rFonts w:hint="eastAsia" w:ascii="宋体" w:hAnsi="宋体" w:cs="Arial Unicode MS"/>
          <w:snapToGrid w:val="0"/>
          <w:kern w:val="0"/>
          <w:szCs w:val="21"/>
          <w:u w:val="single"/>
          <w:lang w:val="en-US" w:eastAsia="zh-CN"/>
        </w:rPr>
        <w:t>1</w:t>
      </w:r>
      <w:r>
        <w:rPr>
          <w:rFonts w:hint="eastAsia" w:ascii="宋体" w:hAnsi="宋体" w:cs="Arial Unicode MS"/>
          <w:snapToGrid w:val="0"/>
          <w:kern w:val="0"/>
          <w:szCs w:val="21"/>
          <w:u w:val="single"/>
        </w:rPr>
        <w:t>日</w:t>
      </w:r>
      <w:r>
        <w:rPr>
          <w:rFonts w:hint="eastAsia" w:ascii="宋体" w:hAnsi="宋体" w:cs="Arial Unicode MS"/>
          <w:snapToGrid w:val="0"/>
          <w:kern w:val="0"/>
          <w:szCs w:val="21"/>
          <w:u w:val="single"/>
          <w:lang w:val="en-US" w:eastAsia="zh-CN"/>
        </w:rPr>
        <w:t>09</w:t>
      </w:r>
      <w:r>
        <w:rPr>
          <w:rFonts w:hint="eastAsia" w:ascii="宋体" w:hAnsi="宋体" w:cs="Arial Unicode MS"/>
          <w:snapToGrid w:val="0"/>
          <w:kern w:val="0"/>
          <w:szCs w:val="21"/>
          <w:u w:val="single"/>
        </w:rPr>
        <w:t>点30分</w:t>
      </w:r>
      <w:r>
        <w:rPr>
          <w:rFonts w:hint="eastAsia" w:ascii="宋体" w:hAnsi="宋体" w:cs="Arial Unicode MS"/>
          <w:snapToGrid w:val="0"/>
          <w:kern w:val="0"/>
          <w:szCs w:val="21"/>
        </w:rPr>
        <w:t>（北京时间）前递交投标</w:t>
      </w:r>
      <w:r>
        <w:rPr>
          <w:rFonts w:ascii="宋体" w:hAnsi="宋体" w:cs="Arial Unicode MS"/>
          <w:snapToGrid w:val="0"/>
          <w:kern w:val="0"/>
          <w:szCs w:val="21"/>
        </w:rPr>
        <w:t>文件</w:t>
      </w:r>
      <w:r>
        <w:rPr>
          <w:rFonts w:hint="eastAsia" w:ascii="宋体" w:hAnsi="宋体" w:cs="Arial Unicode MS"/>
          <w:snapToGrid w:val="0"/>
          <w:kern w:val="0"/>
          <w:szCs w:val="21"/>
        </w:rPr>
        <w:t>。</w:t>
      </w:r>
    </w:p>
    <w:p>
      <w:pPr>
        <w:adjustRightInd w:val="0"/>
        <w:snapToGrid w:val="0"/>
        <w:spacing w:line="360" w:lineRule="auto"/>
        <w:ind w:firstLine="420" w:firstLineChars="200"/>
        <w:jc w:val="left"/>
        <w:rPr>
          <w:rFonts w:ascii="宋体" w:hAnsi="宋体" w:cs="Arial Unicode MS"/>
          <w:snapToGrid w:val="0"/>
          <w:kern w:val="0"/>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一、项目基本情况</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1、项目编号：</w:t>
      </w:r>
      <w:r>
        <w:rPr>
          <w:rFonts w:hint="eastAsia" w:ascii="宋体" w:hAnsi="宋体" w:eastAsia="宋体"/>
          <w:snapToGrid w:val="0"/>
          <w:color w:val="auto"/>
          <w:sz w:val="21"/>
        </w:rPr>
        <w:t>SZZZ2022-QC0228</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2、项目名称：深圳市高层次人才资格认定及留学人员创业前期费用补贴审计工作</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3、采购方式：公开招标</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4、预算金额：人民币</w:t>
      </w:r>
      <w:r>
        <w:rPr>
          <w:rFonts w:hint="eastAsia" w:ascii="宋体" w:hAnsi="宋体" w:eastAsia="宋体"/>
          <w:snapToGrid w:val="0"/>
          <w:color w:val="auto"/>
          <w:sz w:val="21"/>
          <w:szCs w:val="21"/>
          <w:u w:val="single"/>
        </w:rPr>
        <w:t xml:space="preserve"> 47.64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b/>
          <w:snapToGrid w:val="0"/>
          <w:color w:val="auto"/>
          <w:sz w:val="21"/>
          <w:szCs w:val="21"/>
        </w:rPr>
      </w:pPr>
      <w:r>
        <w:rPr>
          <w:rFonts w:hint="eastAsia" w:ascii="宋体" w:hAnsi="宋体" w:eastAsia="宋体"/>
          <w:snapToGrid w:val="0"/>
          <w:color w:val="auto"/>
          <w:sz w:val="21"/>
          <w:szCs w:val="21"/>
        </w:rPr>
        <w:t>5、最高限价：人民币</w:t>
      </w:r>
      <w:r>
        <w:rPr>
          <w:rFonts w:hint="eastAsia" w:ascii="宋体" w:hAnsi="宋体" w:eastAsia="宋体"/>
          <w:snapToGrid w:val="0"/>
          <w:color w:val="auto"/>
          <w:sz w:val="21"/>
          <w:szCs w:val="21"/>
          <w:u w:val="single"/>
        </w:rPr>
        <w:t xml:space="preserve"> 47.64 </w:t>
      </w:r>
      <w:r>
        <w:rPr>
          <w:rFonts w:hint="eastAsia" w:ascii="宋体" w:hAnsi="宋体" w:eastAsia="宋体"/>
          <w:snapToGrid w:val="0"/>
          <w:color w:val="auto"/>
          <w:sz w:val="21"/>
          <w:szCs w:val="21"/>
        </w:rPr>
        <w:t>万元</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6、采购需求：</w:t>
      </w:r>
    </w:p>
    <w:tbl>
      <w:tblPr>
        <w:tblStyle w:val="50"/>
        <w:tblW w:w="9781" w:type="dxa"/>
        <w:tblInd w:w="6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60" w:type="dxa"/>
          <w:left w:w="60" w:type="dxa"/>
          <w:bottom w:w="60" w:type="dxa"/>
          <w:right w:w="60" w:type="dxa"/>
        </w:tblCellMar>
      </w:tblPr>
      <w:tblGrid>
        <w:gridCol w:w="682"/>
        <w:gridCol w:w="3287"/>
        <w:gridCol w:w="921"/>
        <w:gridCol w:w="922"/>
        <w:gridCol w:w="2693"/>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62" w:hRule="atLeast"/>
        </w:trPr>
        <w:tc>
          <w:tcPr>
            <w:tcW w:w="682" w:type="dxa"/>
            <w:shd w:val="clear" w:color="auto" w:fill="ABCDEF"/>
            <w:vAlign w:val="center"/>
          </w:tcPr>
          <w:p>
            <w:pPr>
              <w:pStyle w:val="45"/>
              <w:spacing w:before="0" w:beforeAutospacing="0" w:after="0" w:afterAutospacing="0" w:line="360" w:lineRule="auto"/>
              <w:jc w:val="center"/>
              <w:rPr>
                <w:sz w:val="21"/>
              </w:rPr>
            </w:pPr>
            <w:r>
              <w:rPr>
                <w:rFonts w:hint="eastAsia"/>
                <w:sz w:val="21"/>
              </w:rPr>
              <w:t>序号</w:t>
            </w:r>
          </w:p>
        </w:tc>
        <w:tc>
          <w:tcPr>
            <w:tcW w:w="3287" w:type="dxa"/>
            <w:shd w:val="clear" w:color="auto" w:fill="ABCDEF"/>
            <w:vAlign w:val="center"/>
          </w:tcPr>
          <w:p>
            <w:pPr>
              <w:pStyle w:val="45"/>
              <w:spacing w:line="360" w:lineRule="auto"/>
              <w:jc w:val="center"/>
              <w:rPr>
                <w:sz w:val="21"/>
              </w:rPr>
            </w:pPr>
            <w:r>
              <w:rPr>
                <w:sz w:val="21"/>
              </w:rPr>
              <w:t>标的名称</w:t>
            </w:r>
          </w:p>
        </w:tc>
        <w:tc>
          <w:tcPr>
            <w:tcW w:w="921" w:type="dxa"/>
            <w:shd w:val="clear" w:color="auto" w:fill="ABCDEF"/>
            <w:vAlign w:val="center"/>
          </w:tcPr>
          <w:p>
            <w:pPr>
              <w:pStyle w:val="45"/>
              <w:spacing w:before="0" w:beforeAutospacing="0" w:after="0" w:afterAutospacing="0" w:line="360" w:lineRule="auto"/>
              <w:jc w:val="center"/>
              <w:rPr>
                <w:sz w:val="21"/>
              </w:rPr>
            </w:pPr>
            <w:r>
              <w:rPr>
                <w:sz w:val="21"/>
              </w:rPr>
              <w:t>数量</w:t>
            </w:r>
          </w:p>
        </w:tc>
        <w:tc>
          <w:tcPr>
            <w:tcW w:w="922" w:type="dxa"/>
            <w:shd w:val="clear" w:color="auto" w:fill="ABCDEF"/>
            <w:vAlign w:val="center"/>
          </w:tcPr>
          <w:p>
            <w:pPr>
              <w:pStyle w:val="45"/>
              <w:spacing w:before="0" w:beforeAutospacing="0" w:after="0" w:afterAutospacing="0" w:line="360" w:lineRule="auto"/>
              <w:jc w:val="center"/>
              <w:rPr>
                <w:sz w:val="21"/>
              </w:rPr>
            </w:pPr>
            <w:r>
              <w:rPr>
                <w:sz w:val="21"/>
              </w:rPr>
              <w:t>单位</w:t>
            </w:r>
          </w:p>
        </w:tc>
        <w:tc>
          <w:tcPr>
            <w:tcW w:w="2693" w:type="dxa"/>
            <w:shd w:val="clear" w:color="auto" w:fill="ABCDEF"/>
            <w:vAlign w:val="center"/>
          </w:tcPr>
          <w:p>
            <w:pPr>
              <w:pStyle w:val="45"/>
              <w:spacing w:before="0" w:beforeAutospacing="0" w:after="0" w:afterAutospacing="0" w:line="360" w:lineRule="auto"/>
              <w:jc w:val="center"/>
              <w:rPr>
                <w:sz w:val="21"/>
              </w:rPr>
            </w:pPr>
            <w:r>
              <w:rPr>
                <w:rFonts w:hint="eastAsia"/>
                <w:sz w:val="21"/>
              </w:rPr>
              <w:t>简要技术需求或服务要求</w:t>
            </w:r>
          </w:p>
        </w:tc>
        <w:tc>
          <w:tcPr>
            <w:tcW w:w="1276" w:type="dxa"/>
            <w:shd w:val="clear" w:color="auto" w:fill="ABCDEF"/>
            <w:vAlign w:val="center"/>
          </w:tcPr>
          <w:p>
            <w:pPr>
              <w:pStyle w:val="45"/>
              <w:spacing w:before="0" w:beforeAutospacing="0" w:after="0" w:afterAutospacing="0" w:line="360" w:lineRule="auto"/>
              <w:jc w:val="center"/>
              <w:rPr>
                <w:sz w:val="21"/>
              </w:rPr>
            </w:pPr>
            <w:r>
              <w:rPr>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60" w:type="dxa"/>
            <w:left w:w="60" w:type="dxa"/>
            <w:bottom w:w="60" w:type="dxa"/>
            <w:right w:w="60" w:type="dxa"/>
          </w:tblCellMar>
        </w:tblPrEx>
        <w:trPr>
          <w:trHeight w:val="981" w:hRule="atLeast"/>
        </w:trPr>
        <w:tc>
          <w:tcPr>
            <w:tcW w:w="682"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3287" w:type="dxa"/>
            <w:shd w:val="clear" w:color="auto" w:fill="auto"/>
            <w:vAlign w:val="center"/>
          </w:tcPr>
          <w:p>
            <w:pPr>
              <w:pStyle w:val="45"/>
              <w:spacing w:line="360" w:lineRule="auto"/>
              <w:jc w:val="center"/>
              <w:rPr>
                <w:rFonts w:asciiTheme="minorEastAsia" w:hAnsiTheme="minorEastAsia" w:eastAsiaTheme="minorEastAsia"/>
                <w:sz w:val="21"/>
              </w:rPr>
            </w:pPr>
            <w:r>
              <w:rPr>
                <w:rFonts w:hint="eastAsia" w:ascii="宋体" w:hAnsi="宋体" w:eastAsiaTheme="minorEastAsia"/>
                <w:snapToGrid w:val="0"/>
                <w:sz w:val="21"/>
                <w:szCs w:val="21"/>
              </w:rPr>
              <w:t>深圳市高层次人才资格认定及留学人员创业前期费用补贴审计工作</w:t>
            </w:r>
          </w:p>
        </w:tc>
        <w:tc>
          <w:tcPr>
            <w:tcW w:w="921"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1</w:t>
            </w:r>
          </w:p>
        </w:tc>
        <w:tc>
          <w:tcPr>
            <w:tcW w:w="922"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项</w:t>
            </w:r>
          </w:p>
        </w:tc>
        <w:tc>
          <w:tcPr>
            <w:tcW w:w="2693" w:type="dxa"/>
            <w:shd w:val="clear" w:color="auto" w:fill="auto"/>
            <w:vAlign w:val="center"/>
          </w:tcPr>
          <w:p>
            <w:pPr>
              <w:pStyle w:val="45"/>
              <w:spacing w:before="0" w:beforeAutospacing="0" w:after="0" w:afterAutospacing="0" w:line="360" w:lineRule="auto"/>
              <w:jc w:val="center"/>
              <w:rPr>
                <w:rFonts w:asciiTheme="minorEastAsia" w:hAnsiTheme="minorEastAsia" w:eastAsiaTheme="minorEastAsia"/>
                <w:sz w:val="21"/>
              </w:rPr>
            </w:pPr>
            <w:r>
              <w:rPr>
                <w:rFonts w:hint="eastAsia" w:asciiTheme="minorEastAsia" w:hAnsiTheme="minorEastAsia" w:eastAsiaTheme="minorEastAsia"/>
                <w:sz w:val="21"/>
              </w:rPr>
              <w:t>详见招标文件项目需求</w:t>
            </w:r>
          </w:p>
        </w:tc>
        <w:tc>
          <w:tcPr>
            <w:tcW w:w="1276" w:type="dxa"/>
            <w:shd w:val="clear" w:color="auto" w:fill="auto"/>
            <w:vAlign w:val="center"/>
          </w:tcPr>
          <w:p>
            <w:pPr>
              <w:widowControl/>
              <w:spacing w:line="360" w:lineRule="auto"/>
              <w:jc w:val="center"/>
              <w:rPr>
                <w:rFonts w:asciiTheme="minorEastAsia" w:hAnsiTheme="minorEastAsia" w:eastAsiaTheme="minorEastAsia"/>
              </w:rPr>
            </w:pPr>
            <w:r>
              <w:rPr>
                <w:rFonts w:hint="eastAsia" w:asciiTheme="minorEastAsia" w:hAnsiTheme="minorEastAsia" w:eastAsiaTheme="minorEastAsia"/>
              </w:rPr>
              <w:t>无</w:t>
            </w:r>
          </w:p>
        </w:tc>
      </w:tr>
    </w:tbl>
    <w:p>
      <w:pPr>
        <w:pStyle w:val="453"/>
        <w:adjustRightInd w:val="0"/>
        <w:snapToGrid w:val="0"/>
        <w:spacing w:beforeLines="5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7、合同履行期限：详见招标文件</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8、本项目（是/否）接受联合体投标：详见“申请人的资格要求”</w:t>
      </w:r>
    </w:p>
    <w:p>
      <w:pPr>
        <w:pStyle w:val="453"/>
        <w:adjustRightInd w:val="0"/>
        <w:snapToGrid w:val="0"/>
        <w:spacing w:before="0" w:beforeAutospacing="0" w:after="0" w:afterAutospacing="0" w:line="360" w:lineRule="auto"/>
        <w:ind w:left="359" w:leftChars="171"/>
        <w:rPr>
          <w:rFonts w:ascii="宋体" w:hAnsi="宋体" w:eastAsia="宋体"/>
          <w:b/>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二、申请人的资格要求</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满足《中华人民共和国政府采购法》第二十二条规定（须提供具有独立承担民事责任能力的法人或其他组织的营业执照或法人证书等证明材料复印件或扫描件以及《政府采购投标及履约承诺函》加盖投标人公章），总公司或者分公司只允许一家投标，不允许同时参与本项目投标，以分公司名义参与投标的，须提供总公司或具有独立法人资格的上一级公司出具的愿为其参与本项目投标以及履约等行为承担民事责任的加盖总公司公章的授权函，并提供总公司及分公司的营业执照复印件或扫描件加盖投标人公章，原件备查；</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2、落实政府采购政策需满足的资格要求：无；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3、本项目的特定资格要求：</w:t>
      </w:r>
      <w:r>
        <w:rPr>
          <w:rFonts w:asciiTheme="minorEastAsia" w:hAnsiTheme="minorEastAsia" w:eastAsiaTheme="minorEastAsia"/>
          <w:snapToGrid w:val="0"/>
          <w:color w:val="auto"/>
          <w:sz w:val="21"/>
        </w:rPr>
        <w:t xml:space="preserve"> </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（1）参与本项目投标前三年内，在经营活动中没有重大违法记录（须按本项目投标文件格式要求提供《政府采购投标及履约承诺函》加盖投标人公章）；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（2）参与本项目政府采购活动时不存在被有关部门禁止参与政府采购活动且在有效期内的情况（须按本项目投标文件格式要求提供《政府采购投标及履约承诺函》加盖投标人公章）；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3）单位负责人为同一人或者存在直接控股、管理关系的不同供应商，不得参加同一合同项下的政府采购活动（须按本项目投标文件格式要求提供《股东构成审查表》和《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4）除单一来源采购项目外，为采购项目提供整体设计、规范编制或者项目管理、监理、检测等服务的供应商，不得再参加该采购项目的其他采购活动（须按本项目投标文件格式要求提供《政府采购投标及履约承诺函》加盖投标人公章）；</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5）投标人未被列入失信被执行人、重大税收违法案件当事人名单（税收违法黑名单）及政府采购严重违法失信行为记录名单（“信用中国”（www.creditchina.gov.cn）“信用服务”栏的“税收违法黑名单”、“失信被执行人”，“中国政府采购”（www.ccgp.gov.cn）“政府采购严重违法失信行为记录名单”，“深圳信用网”（www.szcredit.com.cn）以及“深圳市政府采购监管网”（zfcg.sz.gov.cn）为投标人信用信息查询渠道，相关信息以开标当日的查询结果为准。由采购代理机构查询，投标人无需提供证明材料）；</w:t>
      </w:r>
      <w:r>
        <w:rPr>
          <w:rFonts w:hint="eastAsia" w:asciiTheme="minorEastAsia" w:hAnsiTheme="minorEastAsia" w:eastAsiaTheme="minorEastAsia"/>
          <w:snapToGrid w:val="0"/>
          <w:color w:val="auto"/>
          <w:sz w:val="21"/>
        </w:rPr>
        <w:br w:type="textWrapping"/>
      </w:r>
      <w:r>
        <w:rPr>
          <w:rFonts w:hint="eastAsia" w:asciiTheme="minorEastAsia" w:hAnsiTheme="minorEastAsia" w:eastAsiaTheme="minorEastAsia"/>
          <w:snapToGrid w:val="0"/>
          <w:color w:val="auto"/>
          <w:sz w:val="21"/>
        </w:rPr>
        <w:t xml:space="preserve">    </w:t>
      </w:r>
      <w:r>
        <w:rPr>
          <w:rFonts w:hint="eastAsia" w:asciiTheme="minorEastAsia" w:hAnsiTheme="minorEastAsia" w:eastAsiaTheme="minorEastAsia"/>
          <w:snapToGrid w:val="0"/>
          <w:color w:val="auto"/>
          <w:sz w:val="21"/>
          <w:highlight w:val="yellow"/>
        </w:rPr>
        <w:t>（6）投标人须具有经财政部门颁发且有效的《会计师事务所执业证书》</w:t>
      </w:r>
      <w:r>
        <w:rPr>
          <w:rFonts w:hint="eastAsia" w:ascii="宋体" w:hAnsi="宋体" w:eastAsia="宋体" w:cs="宋体"/>
          <w:sz w:val="21"/>
          <w:szCs w:val="21"/>
          <w:highlight w:val="yellow"/>
          <w:shd w:val="clear" w:color="auto" w:fill="FFFFFF"/>
        </w:rPr>
        <w:t>（提供有效证书复印件或扫描件加盖投标人公章）</w:t>
      </w:r>
      <w:r>
        <w:rPr>
          <w:rFonts w:hint="eastAsia" w:asciiTheme="minorEastAsia" w:hAnsiTheme="minorEastAsia" w:eastAsiaTheme="minorEastAsia"/>
          <w:snapToGrid w:val="0"/>
          <w:color w:val="auto"/>
          <w:sz w:val="21"/>
          <w:highlight w:val="yellow"/>
        </w:rPr>
        <w:t>。</w:t>
      </w:r>
    </w:p>
    <w:p>
      <w:pPr>
        <w:pStyle w:val="453"/>
        <w:adjustRightInd w:val="0"/>
        <w:snapToGrid w:val="0"/>
        <w:spacing w:before="0" w:beforeAutospacing="0" w:after="0" w:afterAutospacing="0" w:line="360" w:lineRule="auto"/>
        <w:ind w:firstLine="424" w:firstLineChars="202"/>
        <w:rPr>
          <w:rFonts w:asciiTheme="minorEastAsia" w:hAnsiTheme="minorEastAsia" w:eastAsiaTheme="minorEastAsia"/>
          <w:snapToGrid w:val="0"/>
          <w:color w:val="auto"/>
          <w:sz w:val="21"/>
        </w:rPr>
      </w:pPr>
      <w:r>
        <w:rPr>
          <w:rFonts w:hint="eastAsia" w:asciiTheme="minorEastAsia" w:hAnsiTheme="minorEastAsia" w:eastAsiaTheme="minorEastAsia"/>
          <w:snapToGrid w:val="0"/>
          <w:color w:val="auto"/>
          <w:sz w:val="21"/>
        </w:rPr>
        <w:t>（7）本项目不接受联合体投标，不允许分包或转包。</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三、获取招标文件</w:t>
      </w:r>
      <w:r>
        <w:rPr>
          <w:rFonts w:ascii="宋体" w:hAnsi="宋体" w:eastAsia="宋体"/>
          <w:b/>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7</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20</w:t>
      </w:r>
      <w:r>
        <w:rPr>
          <w:rFonts w:hint="eastAsia" w:ascii="宋体" w:hAnsi="宋体" w:eastAsia="宋体"/>
          <w:snapToGrid w:val="0"/>
          <w:color w:val="auto"/>
          <w:sz w:val="21"/>
          <w:szCs w:val="21"/>
          <w:u w:val="single"/>
        </w:rPr>
        <w:t>日至2022年</w:t>
      </w:r>
      <w:r>
        <w:rPr>
          <w:rFonts w:hint="eastAsia" w:ascii="宋体" w:hAnsi="宋体" w:eastAsia="宋体"/>
          <w:snapToGrid w:val="0"/>
          <w:color w:val="auto"/>
          <w:sz w:val="21"/>
          <w:szCs w:val="21"/>
          <w:u w:val="single"/>
          <w:lang w:val="en-US" w:eastAsia="zh-CN"/>
        </w:rPr>
        <w:t>7</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27</w:t>
      </w:r>
      <w:r>
        <w:rPr>
          <w:rFonts w:hint="eastAsia" w:ascii="宋体" w:hAnsi="宋体" w:eastAsia="宋体"/>
          <w:snapToGrid w:val="0"/>
          <w:color w:val="auto"/>
          <w:sz w:val="21"/>
          <w:szCs w:val="21"/>
          <w:u w:val="single"/>
        </w:rPr>
        <w:t>日，每天上午9：00至</w:t>
      </w:r>
      <w:r>
        <w:rPr>
          <w:rFonts w:ascii="宋体" w:hAnsi="宋体" w:eastAsia="宋体"/>
          <w:snapToGrid w:val="0"/>
          <w:color w:val="auto"/>
          <w:sz w:val="21"/>
          <w:szCs w:val="21"/>
          <w:u w:val="single"/>
        </w:rPr>
        <w:t>11:30</w:t>
      </w:r>
      <w:r>
        <w:rPr>
          <w:rFonts w:hint="eastAsia" w:ascii="宋体" w:hAnsi="宋体" w:eastAsia="宋体"/>
          <w:snapToGrid w:val="0"/>
          <w:color w:val="auto"/>
          <w:sz w:val="21"/>
          <w:szCs w:val="21"/>
          <w:u w:val="single"/>
        </w:rPr>
        <w:t>，下午14：</w:t>
      </w:r>
      <w:r>
        <w:rPr>
          <w:rFonts w:ascii="宋体" w:hAnsi="宋体" w:eastAsia="宋体"/>
          <w:snapToGrid w:val="0"/>
          <w:color w:val="auto"/>
          <w:sz w:val="21"/>
          <w:szCs w:val="21"/>
          <w:u w:val="single"/>
        </w:rPr>
        <w:t>3</w:t>
      </w:r>
      <w:r>
        <w:rPr>
          <w:rFonts w:hint="eastAsia" w:ascii="宋体" w:hAnsi="宋体" w:eastAsia="宋体"/>
          <w:snapToGrid w:val="0"/>
          <w:color w:val="auto"/>
          <w:sz w:val="21"/>
          <w:szCs w:val="21"/>
          <w:u w:val="single"/>
        </w:rPr>
        <w:t>0至</w:t>
      </w:r>
      <w:r>
        <w:rPr>
          <w:rFonts w:ascii="宋体" w:hAnsi="宋体" w:eastAsia="宋体"/>
          <w:snapToGrid w:val="0"/>
          <w:color w:val="auto"/>
          <w:sz w:val="21"/>
          <w:szCs w:val="21"/>
          <w:u w:val="single"/>
        </w:rPr>
        <w:t>17:30</w:t>
      </w:r>
      <w:r>
        <w:rPr>
          <w:rFonts w:hint="eastAsia" w:ascii="宋体" w:hAnsi="宋体" w:eastAsia="宋体"/>
          <w:snapToGrid w:val="0"/>
          <w:color w:val="auto"/>
          <w:sz w:val="21"/>
          <w:szCs w:val="21"/>
          <w:u w:val="single"/>
        </w:rPr>
        <w:t>（北京时间，</w:t>
      </w:r>
      <w:r>
        <w:rPr>
          <w:rFonts w:ascii="宋体" w:hAnsi="宋体" w:eastAsia="宋体"/>
          <w:snapToGrid w:val="0"/>
          <w:color w:val="auto"/>
          <w:sz w:val="21"/>
          <w:szCs w:val="21"/>
          <w:u w:val="single"/>
        </w:rPr>
        <w:t>法定节假日</w:t>
      </w:r>
      <w:r>
        <w:rPr>
          <w:rFonts w:hint="eastAsia" w:ascii="宋体" w:hAnsi="宋体" w:eastAsia="宋体"/>
          <w:snapToGrid w:val="0"/>
          <w:color w:val="auto"/>
          <w:sz w:val="21"/>
          <w:szCs w:val="21"/>
          <w:u w:val="single"/>
        </w:rPr>
        <w:t>除外）</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 xml:space="preserve">深圳市福田区民田路171号新华保险大厦903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3、方式：</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（1）现场获取：投标人按以上时间和地点在我司现场报名和获取招标文件。</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（2）线上获取：投标人通过邮件报名及获取招标文件，报名时间以我司邮箱收件时间为准（我司邮箱：qtszzzzb@163.com），逾期不予受理。</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 xml:space="preserve">现场及线上报名均需提供以下资料: </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1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①</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加盖公章的《购买标书登记表》（下载地址：www.szzzt.com 首页“下载中心”）；</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2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②</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加盖公章的营业执照复印件或扫描件；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3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③</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加盖公章的法人授权委托书复印件或扫描件；</w:t>
      </w:r>
      <w:r>
        <w:rPr>
          <w:rFonts w:ascii="宋体" w:hAnsi="宋体" w:eastAsia="宋体"/>
          <w:snapToGrid w:val="0"/>
          <w:color w:val="auto"/>
          <w:sz w:val="21"/>
          <w:szCs w:val="21"/>
        </w:rPr>
        <w:fldChar w:fldCharType="begin"/>
      </w:r>
      <w:r>
        <w:rPr>
          <w:rFonts w:ascii="宋体" w:hAnsi="宋体" w:eastAsia="宋体"/>
          <w:snapToGrid w:val="0"/>
          <w:color w:val="auto"/>
          <w:sz w:val="21"/>
          <w:szCs w:val="21"/>
        </w:rPr>
        <w:instrText xml:space="preserve"> </w:instrText>
      </w:r>
      <w:r>
        <w:rPr>
          <w:rFonts w:hint="eastAsia" w:ascii="宋体" w:hAnsi="宋体" w:eastAsia="宋体"/>
          <w:snapToGrid w:val="0"/>
          <w:color w:val="auto"/>
          <w:sz w:val="21"/>
          <w:szCs w:val="21"/>
        </w:rPr>
        <w:instrText xml:space="preserve">= 4 \* GB3</w:instrText>
      </w:r>
      <w:r>
        <w:rPr>
          <w:rFonts w:ascii="宋体" w:hAnsi="宋体" w:eastAsia="宋体"/>
          <w:snapToGrid w:val="0"/>
          <w:color w:val="auto"/>
          <w:sz w:val="21"/>
          <w:szCs w:val="21"/>
        </w:rPr>
        <w:instrText xml:space="preserve"> </w:instrText>
      </w:r>
      <w:r>
        <w:rPr>
          <w:rFonts w:ascii="宋体" w:hAnsi="宋体" w:eastAsia="宋体"/>
          <w:snapToGrid w:val="0"/>
          <w:color w:val="auto"/>
          <w:sz w:val="21"/>
          <w:szCs w:val="21"/>
        </w:rPr>
        <w:fldChar w:fldCharType="separate"/>
      </w:r>
      <w:r>
        <w:rPr>
          <w:rFonts w:hint="eastAsia" w:ascii="宋体" w:hAnsi="宋体" w:eastAsia="宋体"/>
          <w:snapToGrid w:val="0"/>
          <w:color w:val="auto"/>
          <w:sz w:val="21"/>
          <w:szCs w:val="21"/>
        </w:rPr>
        <w:t>④</w:t>
      </w:r>
      <w:r>
        <w:rPr>
          <w:rFonts w:ascii="宋体" w:hAnsi="宋体" w:eastAsia="宋体"/>
          <w:snapToGrid w:val="0"/>
          <w:color w:val="auto"/>
          <w:sz w:val="21"/>
          <w:szCs w:val="21"/>
        </w:rPr>
        <w:fldChar w:fldCharType="end"/>
      </w:r>
      <w:r>
        <w:rPr>
          <w:rFonts w:hint="eastAsia" w:ascii="宋体" w:hAnsi="宋体" w:eastAsia="宋体"/>
          <w:snapToGrid w:val="0"/>
          <w:color w:val="auto"/>
          <w:sz w:val="21"/>
          <w:szCs w:val="21"/>
        </w:rPr>
        <w:t>购买招标文件费用的银行转账凭证。</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4、售价：人民币600元，招标文件售后不退。购买招标文件账号信息如下：</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银行账号：03003729353</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开户名称：深圳市中正招标有限公司</w:t>
      </w:r>
    </w:p>
    <w:p>
      <w:pPr>
        <w:pStyle w:val="453"/>
        <w:adjustRightInd w:val="0"/>
        <w:snapToGrid w:val="0"/>
        <w:spacing w:before="0" w:beforeAutospacing="0" w:after="0" w:afterAutospacing="0" w:line="360" w:lineRule="auto"/>
        <w:ind w:firstLine="426"/>
        <w:rPr>
          <w:rFonts w:ascii="宋体" w:hAnsi="宋体" w:eastAsia="宋体"/>
          <w:snapToGrid w:val="0"/>
          <w:color w:val="auto"/>
          <w:sz w:val="21"/>
          <w:szCs w:val="21"/>
        </w:rPr>
      </w:pPr>
      <w:r>
        <w:rPr>
          <w:rFonts w:hint="eastAsia" w:ascii="宋体" w:hAnsi="宋体" w:eastAsia="宋体"/>
          <w:snapToGrid w:val="0"/>
          <w:color w:val="auto"/>
          <w:sz w:val="21"/>
          <w:szCs w:val="21"/>
        </w:rPr>
        <w:t>开户银行：上海银行深圳分行天安支行</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四、提交投标文件截止时间、开标时间和地点</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1、时间：</w:t>
      </w:r>
      <w:r>
        <w:rPr>
          <w:rFonts w:hint="eastAsia" w:ascii="宋体" w:hAnsi="宋体" w:eastAsia="宋体"/>
          <w:snapToGrid w:val="0"/>
          <w:color w:val="auto"/>
          <w:sz w:val="21"/>
          <w:szCs w:val="21"/>
          <w:u w:val="single"/>
        </w:rPr>
        <w:t>2022年</w:t>
      </w:r>
      <w:r>
        <w:rPr>
          <w:rFonts w:hint="eastAsia" w:ascii="宋体" w:hAnsi="宋体" w:eastAsia="宋体"/>
          <w:snapToGrid w:val="0"/>
          <w:color w:val="auto"/>
          <w:sz w:val="21"/>
          <w:szCs w:val="21"/>
          <w:u w:val="single"/>
          <w:lang w:val="en-US" w:eastAsia="zh-CN"/>
        </w:rPr>
        <w:t>8</w:t>
      </w:r>
      <w:r>
        <w:rPr>
          <w:rFonts w:hint="eastAsia" w:ascii="宋体" w:hAnsi="宋体" w:eastAsia="宋体"/>
          <w:snapToGrid w:val="0"/>
          <w:color w:val="auto"/>
          <w:sz w:val="21"/>
          <w:szCs w:val="21"/>
          <w:u w:val="single"/>
        </w:rPr>
        <w:t>月</w:t>
      </w:r>
      <w:r>
        <w:rPr>
          <w:rFonts w:hint="eastAsia" w:ascii="宋体" w:hAnsi="宋体" w:eastAsia="宋体"/>
          <w:snapToGrid w:val="0"/>
          <w:color w:val="auto"/>
          <w:sz w:val="21"/>
          <w:szCs w:val="21"/>
          <w:u w:val="single"/>
          <w:lang w:val="en-US" w:eastAsia="zh-CN"/>
        </w:rPr>
        <w:t>1</w:t>
      </w:r>
      <w:r>
        <w:rPr>
          <w:rFonts w:hint="eastAsia" w:ascii="宋体" w:hAnsi="宋体" w:eastAsia="宋体"/>
          <w:snapToGrid w:val="0"/>
          <w:color w:val="auto"/>
          <w:sz w:val="21"/>
          <w:szCs w:val="21"/>
          <w:u w:val="single"/>
        </w:rPr>
        <w:t>日</w:t>
      </w:r>
      <w:r>
        <w:rPr>
          <w:rFonts w:hint="eastAsia" w:ascii="宋体" w:hAnsi="宋体" w:eastAsia="宋体"/>
          <w:snapToGrid w:val="0"/>
          <w:color w:val="auto"/>
          <w:sz w:val="21"/>
          <w:szCs w:val="21"/>
          <w:u w:val="single"/>
          <w:lang w:val="en-US" w:eastAsia="zh-CN"/>
        </w:rPr>
        <w:t>09</w:t>
      </w:r>
      <w:r>
        <w:rPr>
          <w:rFonts w:hint="eastAsia" w:ascii="宋体" w:hAnsi="宋体" w:eastAsia="宋体"/>
          <w:snapToGrid w:val="0"/>
          <w:color w:val="auto"/>
          <w:sz w:val="21"/>
          <w:szCs w:val="21"/>
          <w:u w:val="single"/>
        </w:rPr>
        <w:t>点30分（北京时间）</w:t>
      </w:r>
    </w:p>
    <w:p>
      <w:pPr>
        <w:pStyle w:val="453"/>
        <w:adjustRightInd w:val="0"/>
        <w:snapToGrid w:val="0"/>
        <w:spacing w:before="0" w:beforeAutospacing="0" w:after="0" w:afterAutospacing="0" w:line="360" w:lineRule="auto"/>
        <w:ind w:firstLine="422" w:firstLineChars="201"/>
        <w:rPr>
          <w:rFonts w:ascii="宋体" w:hAnsi="宋体" w:eastAsia="宋体"/>
          <w:snapToGrid w:val="0"/>
          <w:color w:val="auto"/>
          <w:sz w:val="21"/>
          <w:szCs w:val="21"/>
        </w:rPr>
      </w:pPr>
      <w:r>
        <w:rPr>
          <w:rFonts w:hint="eastAsia" w:ascii="宋体" w:hAnsi="宋体" w:eastAsia="宋体"/>
          <w:snapToGrid w:val="0"/>
          <w:color w:val="auto"/>
          <w:sz w:val="21"/>
          <w:szCs w:val="21"/>
        </w:rPr>
        <w:t>2、地点：</w:t>
      </w:r>
      <w:r>
        <w:rPr>
          <w:rFonts w:ascii="宋体" w:hAnsi="宋体" w:eastAsia="宋体"/>
          <w:snapToGrid w:val="0"/>
          <w:color w:val="auto"/>
          <w:sz w:val="21"/>
          <w:szCs w:val="21"/>
        </w:rPr>
        <w:t>深圳市福田区民田路171号新华保险大厦903</w:t>
      </w:r>
      <w:r>
        <w:rPr>
          <w:rFonts w:hint="eastAsia" w:ascii="宋体" w:hAnsi="宋体" w:eastAsia="宋体"/>
          <w:snapToGrid w:val="0"/>
          <w:color w:val="auto"/>
          <w:sz w:val="21"/>
          <w:szCs w:val="21"/>
        </w:rPr>
        <w:t>深圳市中正招标有限公司会议室</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五、公告期限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自本公告发布之日起5个工作日。</w:t>
      </w:r>
    </w:p>
    <w:p>
      <w:pPr>
        <w:pStyle w:val="453"/>
        <w:adjustRightInd w:val="0"/>
        <w:snapToGrid w:val="0"/>
        <w:spacing w:before="0" w:beforeAutospacing="0" w:after="0" w:afterAutospacing="0" w:line="360" w:lineRule="auto"/>
        <w:ind w:left="359" w:leftChars="171"/>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六、其他补充事宜</w:t>
      </w:r>
    </w:p>
    <w:p>
      <w:pPr>
        <w:pStyle w:val="453"/>
        <w:adjustRightInd w:val="0"/>
        <w:snapToGrid w:val="0"/>
        <w:spacing w:before="0" w:beforeAutospacing="0" w:after="0" w:afterAutospacing="0" w:line="360" w:lineRule="auto"/>
        <w:ind w:firstLine="426" w:firstLineChars="202"/>
        <w:rPr>
          <w:rFonts w:ascii="宋体" w:hAnsi="宋体" w:eastAsia="宋体"/>
          <w:b/>
          <w:snapToGrid w:val="0"/>
          <w:color w:val="auto"/>
          <w:sz w:val="21"/>
          <w:szCs w:val="21"/>
        </w:rPr>
      </w:pPr>
      <w:r>
        <w:rPr>
          <w:rFonts w:hint="eastAsia" w:ascii="宋体" w:hAnsi="宋体" w:eastAsia="宋体"/>
          <w:b/>
          <w:snapToGrid w:val="0"/>
          <w:color w:val="auto"/>
          <w:sz w:val="21"/>
          <w:szCs w:val="21"/>
        </w:rPr>
        <w:t>1、凡参与深圳市政府采购活动的供应商，应自行在深圳公共资源交易中心网站上办理注册（注册网址：</w:t>
      </w:r>
      <w:r>
        <w:rPr>
          <w:rFonts w:asciiTheme="minorEastAsia" w:hAnsiTheme="minorEastAsia" w:eastAsiaTheme="minorEastAsia"/>
          <w:b/>
          <w:snapToGrid w:val="0"/>
          <w:color w:val="auto"/>
          <w:sz w:val="21"/>
        </w:rPr>
        <w:t>www.szzfcg.cn</w:t>
      </w:r>
      <w:r>
        <w:rPr>
          <w:rFonts w:hint="eastAsia" w:ascii="宋体" w:hAnsi="宋体" w:eastAsia="宋体"/>
          <w:b/>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2、本项目需要落实的政府采购政策：《关于印发&lt;政府采购促进中小企业发展管理办法&gt;的通知》(财库〔2020〕46号)、《关于政府采购支持监狱企业发展有关问题的通知》</w:t>
      </w:r>
      <w:r>
        <w:rPr>
          <w:rFonts w:ascii="宋体" w:hAnsi="宋体" w:eastAsia="宋体"/>
          <w:snapToGrid w:val="0"/>
          <w:color w:val="auto"/>
          <w:sz w:val="21"/>
          <w:szCs w:val="21"/>
        </w:rPr>
        <w:t>(</w:t>
      </w:r>
      <w:r>
        <w:rPr>
          <w:rFonts w:hint="eastAsia" w:ascii="宋体" w:hAnsi="宋体" w:eastAsia="宋体"/>
          <w:snapToGrid w:val="0"/>
          <w:color w:val="auto"/>
          <w:sz w:val="21"/>
          <w:szCs w:val="21"/>
        </w:rPr>
        <w:t>财库〔</w:t>
      </w:r>
      <w:r>
        <w:rPr>
          <w:rFonts w:ascii="宋体" w:hAnsi="宋体" w:eastAsia="宋体"/>
          <w:snapToGrid w:val="0"/>
          <w:color w:val="auto"/>
          <w:sz w:val="21"/>
          <w:szCs w:val="21"/>
        </w:rPr>
        <w:t>2014</w:t>
      </w:r>
      <w:r>
        <w:rPr>
          <w:rFonts w:hint="eastAsia" w:ascii="宋体" w:hAnsi="宋体" w:eastAsia="宋体"/>
          <w:snapToGrid w:val="0"/>
          <w:color w:val="auto"/>
          <w:sz w:val="21"/>
          <w:szCs w:val="21"/>
        </w:rPr>
        <w:t>〕</w:t>
      </w:r>
      <w:r>
        <w:rPr>
          <w:rFonts w:ascii="宋体" w:hAnsi="宋体" w:eastAsia="宋体"/>
          <w:snapToGrid w:val="0"/>
          <w:color w:val="auto"/>
          <w:sz w:val="21"/>
          <w:szCs w:val="21"/>
        </w:rPr>
        <w:t>68</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、《关于促进残疾人就业政府采购政策的通知》（财库〔</w:t>
      </w:r>
      <w:r>
        <w:rPr>
          <w:rFonts w:ascii="宋体" w:hAnsi="宋体" w:eastAsia="宋体"/>
          <w:snapToGrid w:val="0"/>
          <w:color w:val="auto"/>
          <w:sz w:val="21"/>
          <w:szCs w:val="21"/>
        </w:rPr>
        <w:t>2017</w:t>
      </w:r>
      <w:r>
        <w:rPr>
          <w:rFonts w:hint="eastAsia" w:ascii="宋体" w:hAnsi="宋体" w:eastAsia="宋体"/>
          <w:snapToGrid w:val="0"/>
          <w:color w:val="auto"/>
          <w:sz w:val="21"/>
          <w:szCs w:val="21"/>
        </w:rPr>
        <w:t>〕</w:t>
      </w:r>
      <w:r>
        <w:rPr>
          <w:rFonts w:ascii="宋体" w:hAnsi="宋体" w:eastAsia="宋体"/>
          <w:snapToGrid w:val="0"/>
          <w:color w:val="auto"/>
          <w:sz w:val="21"/>
          <w:szCs w:val="21"/>
        </w:rPr>
        <w:t>141</w:t>
      </w:r>
      <w:r>
        <w:rPr>
          <w:rFonts w:hint="eastAsia" w:ascii="宋体" w:hAnsi="宋体" w:eastAsia="宋体"/>
          <w:snapToGrid w:val="0"/>
          <w:color w:val="auto"/>
          <w:sz w:val="21"/>
          <w:szCs w:val="21"/>
        </w:rPr>
        <w:t>号</w:t>
      </w:r>
      <w:r>
        <w:rPr>
          <w:rFonts w:ascii="宋体" w:hAnsi="宋体" w:eastAsia="宋体"/>
          <w:snapToGrid w:val="0"/>
          <w:color w:val="auto"/>
          <w:sz w:val="21"/>
          <w:szCs w:val="21"/>
        </w:rPr>
        <w:t>)</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3、本项目相关公告在以下媒体发布：</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1）中国政府采购网（www.ccgp.gov.cn）；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2）深圳公共资源交易中心网站（www.szzfcg.cn）；</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3）深圳市中正招标网（</w:t>
      </w:r>
      <w:r>
        <w:rPr>
          <w:rFonts w:ascii="宋体" w:hAnsi="宋体" w:eastAsia="宋体"/>
          <w:snapToGrid w:val="0"/>
          <w:color w:val="auto"/>
          <w:sz w:val="21"/>
          <w:szCs w:val="21"/>
        </w:rPr>
        <w:t>www.szzzt.com</w:t>
      </w:r>
      <w:r>
        <w:rPr>
          <w:rFonts w:hint="eastAsia" w:ascii="宋体" w:hAnsi="宋体" w:eastAsia="宋体"/>
          <w:snapToGrid w:val="0"/>
          <w:color w:val="auto"/>
          <w:sz w:val="21"/>
          <w:szCs w:val="21"/>
        </w:rPr>
        <w:t>）。</w:t>
      </w:r>
    </w:p>
    <w:p>
      <w:pPr>
        <w:pStyle w:val="453"/>
        <w:adjustRightInd w:val="0"/>
        <w:snapToGrid w:val="0"/>
        <w:spacing w:before="0" w:beforeAutospacing="0" w:after="0" w:afterAutospacing="0" w:line="360" w:lineRule="auto"/>
        <w:ind w:firstLine="424" w:firstLineChars="202"/>
        <w:rPr>
          <w:rFonts w:ascii="宋体" w:hAnsi="宋体" w:eastAsia="宋体"/>
          <w:snapToGrid w:val="0"/>
          <w:color w:val="auto"/>
          <w:sz w:val="21"/>
          <w:szCs w:val="21"/>
        </w:rPr>
      </w:pPr>
      <w:r>
        <w:rPr>
          <w:rFonts w:hint="eastAsia" w:ascii="宋体" w:hAnsi="宋体" w:eastAsia="宋体"/>
          <w:snapToGrid w:val="0"/>
          <w:color w:val="auto"/>
          <w:sz w:val="21"/>
          <w:szCs w:val="21"/>
        </w:rPr>
        <w:t>相关公告在以上媒体上公布之日即视为有效送达，不再另行通知。</w:t>
      </w:r>
    </w:p>
    <w:p>
      <w:pPr>
        <w:pStyle w:val="453"/>
        <w:adjustRightInd w:val="0"/>
        <w:snapToGrid w:val="0"/>
        <w:spacing w:before="0" w:beforeAutospacing="0" w:after="0" w:afterAutospacing="0" w:line="360" w:lineRule="auto"/>
        <w:ind w:left="359" w:leftChars="171" w:firstLine="491" w:firstLineChars="234"/>
        <w:rPr>
          <w:rFonts w:ascii="宋体" w:hAnsi="宋体" w:eastAsia="宋体"/>
          <w:snapToGrid w:val="0"/>
          <w:color w:val="auto"/>
          <w:sz w:val="21"/>
          <w:szCs w:val="21"/>
        </w:rPr>
      </w:pPr>
    </w:p>
    <w:p>
      <w:pPr>
        <w:pStyle w:val="453"/>
        <w:adjustRightInd w:val="0"/>
        <w:snapToGrid w:val="0"/>
        <w:spacing w:before="0" w:beforeAutospacing="0" w:after="0" w:afterAutospacing="0" w:line="360" w:lineRule="auto"/>
        <w:ind w:left="360" w:leftChars="1" w:hanging="358" w:hangingChars="170"/>
        <w:rPr>
          <w:rFonts w:ascii="宋体" w:hAnsi="宋体" w:eastAsia="宋体"/>
          <w:b/>
          <w:snapToGrid w:val="0"/>
          <w:color w:val="auto"/>
          <w:sz w:val="21"/>
          <w:szCs w:val="21"/>
        </w:rPr>
      </w:pPr>
      <w:r>
        <w:rPr>
          <w:rFonts w:hint="eastAsia" w:ascii="宋体" w:hAnsi="宋体" w:eastAsia="宋体"/>
          <w:b/>
          <w:snapToGrid w:val="0"/>
          <w:color w:val="auto"/>
          <w:sz w:val="21"/>
          <w:szCs w:val="21"/>
        </w:rPr>
        <w:t>七、凡对本次招标提出询问，请按</w:t>
      </w:r>
      <w:r>
        <w:rPr>
          <w:rFonts w:ascii="宋体" w:hAnsi="宋体" w:eastAsia="宋体"/>
          <w:b/>
          <w:snapToGrid w:val="0"/>
          <w:color w:val="auto"/>
          <w:sz w:val="21"/>
          <w:szCs w:val="21"/>
        </w:rPr>
        <w:t>以下方式</w:t>
      </w:r>
      <w:r>
        <w:rPr>
          <w:rFonts w:hint="eastAsia" w:ascii="宋体" w:hAnsi="宋体" w:eastAsia="宋体"/>
          <w:b/>
          <w:snapToGrid w:val="0"/>
          <w:color w:val="auto"/>
          <w:sz w:val="21"/>
          <w:szCs w:val="21"/>
        </w:rPr>
        <w:t>联系。</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1、采购人信息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w:t>
      </w:r>
      <w:r>
        <w:rPr>
          <w:rFonts w:hint="eastAsia" w:ascii="宋体" w:hAnsi="宋体" w:eastAsia="宋体" w:cs="宋体"/>
          <w:sz w:val="21"/>
          <w:szCs w:val="21"/>
          <w:shd w:val="clear" w:color="auto" w:fill="FFFFFF"/>
        </w:rPr>
        <w:t>深圳市人力资源和社会保障局</w:t>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w:t>
      </w:r>
      <w:r>
        <w:fldChar w:fldCharType="begin"/>
      </w:r>
      <w:r>
        <w:instrText xml:space="preserve"> HYPERLINK "https://ditu.so.com/?k=%E6%B7%B1%E5%9C%B3%E5%B8%82%E7%A6%8F%E7%94%B0%E5%8C%BA%E6%B7%B1%E5%8D%97%E5%A4%A7%E9%81%938005%E5%8F%B7&amp;src=baike_address" \t "https://baike.so.com/doc/_blank" </w:instrText>
      </w:r>
      <w:r>
        <w:fldChar w:fldCharType="separate"/>
      </w:r>
      <w:r>
        <w:rPr>
          <w:rStyle w:val="57"/>
          <w:rFonts w:ascii="Arial" w:hAnsi="Arial" w:eastAsia="Arial" w:cs="Arial"/>
          <w:color w:val="auto"/>
          <w:sz w:val="21"/>
          <w:szCs w:val="21"/>
          <w:u w:val="none"/>
          <w:shd w:val="clear" w:color="auto" w:fill="FFFFFF"/>
        </w:rPr>
        <w:t>深圳市福田区深南大道8005号</w:t>
      </w:r>
      <w:r>
        <w:rPr>
          <w:rStyle w:val="57"/>
          <w:rFonts w:ascii="Arial" w:hAnsi="Arial" w:eastAsia="Arial" w:cs="Arial"/>
          <w:color w:val="auto"/>
          <w:sz w:val="21"/>
          <w:szCs w:val="21"/>
          <w:u w:val="none"/>
          <w:shd w:val="clear" w:color="auto" w:fill="FFFFFF"/>
        </w:rPr>
        <w:fldChar w:fldCharType="end"/>
      </w:r>
      <w:r>
        <w:rPr>
          <w:rFonts w:ascii="宋体" w:hAnsi="宋体" w:eastAsia="宋体"/>
          <w:snapToGrid w:val="0"/>
          <w:color w:val="auto"/>
          <w:sz w:val="21"/>
          <w:szCs w:val="21"/>
        </w:rPr>
        <w:t xml:space="preserve"> </w:t>
      </w:r>
    </w:p>
    <w:p>
      <w:pPr>
        <w:pStyle w:val="453"/>
        <w:adjustRightInd w:val="0"/>
        <w:snapToGrid w:val="0"/>
        <w:spacing w:before="0" w:beforeAutospacing="0" w:after="0" w:afterAutospacing="0" w:line="360" w:lineRule="auto"/>
        <w:ind w:left="359" w:leftChars="171" w:firstLine="65" w:firstLineChars="31"/>
        <w:rPr>
          <w:rFonts w:hint="eastAsia" w:ascii="宋体" w:hAnsi="宋体" w:eastAsia="宋体"/>
          <w:snapToGrid w:val="0"/>
          <w:color w:val="auto"/>
          <w:sz w:val="21"/>
          <w:szCs w:val="21"/>
          <w:lang w:val="en-US" w:eastAsia="zh-CN"/>
        </w:rPr>
      </w:pPr>
      <w:r>
        <w:rPr>
          <w:rFonts w:hint="eastAsia" w:ascii="宋体" w:hAnsi="宋体" w:eastAsia="宋体"/>
          <w:snapToGrid w:val="0"/>
          <w:color w:val="auto"/>
          <w:sz w:val="21"/>
          <w:szCs w:val="21"/>
        </w:rPr>
        <w:t>联系方式：</w:t>
      </w:r>
      <w:r>
        <w:rPr>
          <w:rFonts w:hint="eastAsia" w:ascii="宋体" w:hAnsi="宋体" w:eastAsia="宋体"/>
          <w:snapToGrid w:val="0"/>
          <w:color w:val="auto"/>
          <w:sz w:val="21"/>
          <w:szCs w:val="21"/>
          <w:lang w:val="en-US" w:eastAsia="zh-CN"/>
        </w:rPr>
        <w:t>高先生，0755-88123769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2、采购代理机构信息</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名称：深圳市中正招标有限公司</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地址：深圳市福田区民田路171号新华保险大厦903</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联系方式：罗小姐，0755-83026699</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3、项目</w:t>
      </w:r>
      <w:r>
        <w:rPr>
          <w:rFonts w:ascii="宋体" w:hAnsi="宋体" w:eastAsia="宋体"/>
          <w:snapToGrid w:val="0"/>
          <w:color w:val="auto"/>
          <w:sz w:val="21"/>
          <w:szCs w:val="21"/>
        </w:rPr>
        <w:t>联系方式</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项目联系人：罗小姐</w:t>
      </w:r>
    </w:p>
    <w:p>
      <w:pPr>
        <w:pStyle w:val="453"/>
        <w:adjustRightInd w:val="0"/>
        <w:snapToGrid w:val="0"/>
        <w:spacing w:before="0" w:beforeAutospacing="0" w:after="0" w:afterAutospacing="0" w:line="360" w:lineRule="auto"/>
        <w:ind w:left="359" w:leftChars="171" w:firstLine="65" w:firstLineChars="31"/>
        <w:rPr>
          <w:rFonts w:ascii="宋体" w:hAnsi="宋体" w:eastAsia="宋体"/>
          <w:snapToGrid w:val="0"/>
          <w:color w:val="auto"/>
          <w:sz w:val="21"/>
          <w:szCs w:val="21"/>
        </w:rPr>
      </w:pPr>
      <w:r>
        <w:rPr>
          <w:rFonts w:hint="eastAsia" w:ascii="宋体" w:hAnsi="宋体" w:eastAsia="宋体"/>
          <w:snapToGrid w:val="0"/>
          <w:color w:val="auto"/>
          <w:sz w:val="21"/>
          <w:szCs w:val="21"/>
        </w:rPr>
        <w:t>电话：0755-83026699</w:t>
      </w:r>
    </w:p>
    <w:p>
      <w:pPr>
        <w:pStyle w:val="453"/>
        <w:adjustRightInd w:val="0"/>
        <w:snapToGrid w:val="0"/>
        <w:spacing w:before="0" w:beforeAutospacing="0" w:after="0" w:afterAutospacing="0" w:line="360" w:lineRule="auto"/>
        <w:ind w:left="359" w:leftChars="171" w:firstLine="63" w:firstLineChars="30"/>
        <w:rPr>
          <w:rFonts w:ascii="宋体" w:hAnsi="宋体" w:eastAsia="宋体"/>
          <w:snapToGrid w:val="0"/>
          <w:color w:val="auto"/>
          <w:sz w:val="21"/>
          <w:szCs w:val="21"/>
        </w:rPr>
      </w:pPr>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9" w:leftChars="2628" w:hanging="240" w:hangingChars="100"/>
        <w:jc w:val="right"/>
        <w:rPr>
          <w:rFonts w:ascii="宋体" w:hAnsi="宋体"/>
          <w:snapToGrid w:val="0"/>
          <w:kern w:val="0"/>
          <w:sz w:val="24"/>
        </w:rPr>
      </w:pPr>
      <w:r>
        <w:rPr>
          <w:rFonts w:hint="eastAsia" w:ascii="宋体" w:hAnsi="宋体"/>
          <w:snapToGrid w:val="0"/>
          <w:kern w:val="0"/>
          <w:sz w:val="24"/>
        </w:rPr>
        <w:t>深圳市中正招标有限公司</w:t>
      </w:r>
    </w:p>
    <w:p>
      <w:pPr>
        <w:tabs>
          <w:tab w:val="left" w:pos="916"/>
          <w:tab w:val="left" w:pos="1832"/>
          <w:tab w:val="left" w:pos="2748"/>
          <w:tab w:val="left" w:pos="3664"/>
          <w:tab w:val="left" w:pos="4580"/>
          <w:tab w:val="left" w:pos="5496"/>
          <w:tab w:val="left" w:pos="6412"/>
          <w:tab w:val="left" w:pos="7215"/>
          <w:tab w:val="left" w:pos="8244"/>
          <w:tab w:val="left" w:pos="9160"/>
          <w:tab w:val="left" w:pos="10076"/>
          <w:tab w:val="left" w:pos="10992"/>
          <w:tab w:val="left" w:pos="11908"/>
          <w:tab w:val="left" w:pos="12824"/>
          <w:tab w:val="left" w:pos="13740"/>
          <w:tab w:val="left" w:pos="14656"/>
        </w:tabs>
        <w:adjustRightInd w:val="0"/>
        <w:snapToGrid w:val="0"/>
        <w:spacing w:line="360" w:lineRule="auto"/>
        <w:ind w:left="5758" w:leftChars="2742" w:firstLine="480" w:firstLineChars="200"/>
        <w:jc w:val="right"/>
      </w:pPr>
      <w:r>
        <w:rPr>
          <w:rFonts w:ascii="宋体" w:hAnsi="宋体"/>
          <w:snapToGrid w:val="0"/>
          <w:kern w:val="0"/>
          <w:sz w:val="24"/>
        </w:rPr>
        <w:t>2022年</w:t>
      </w:r>
      <w:r>
        <w:rPr>
          <w:rFonts w:hint="eastAsia" w:ascii="宋体" w:hAnsi="宋体"/>
          <w:snapToGrid w:val="0"/>
          <w:kern w:val="0"/>
          <w:sz w:val="24"/>
          <w:lang w:val="en-US" w:eastAsia="zh-CN"/>
        </w:rPr>
        <w:t>7</w:t>
      </w:r>
      <w:r>
        <w:rPr>
          <w:rFonts w:ascii="宋体" w:hAnsi="宋体"/>
          <w:snapToGrid w:val="0"/>
          <w:kern w:val="0"/>
          <w:sz w:val="24"/>
        </w:rPr>
        <w:t>月</w:t>
      </w:r>
      <w:r>
        <w:rPr>
          <w:rFonts w:hint="eastAsia" w:ascii="宋体" w:hAnsi="宋体"/>
          <w:snapToGrid w:val="0"/>
          <w:kern w:val="0"/>
          <w:sz w:val="24"/>
          <w:lang w:val="en-US" w:eastAsia="zh-CN"/>
        </w:rPr>
        <w:t>20</w:t>
      </w:r>
      <w:r>
        <w:rPr>
          <w:rFonts w:hint="eastAsia" w:ascii="宋体" w:hAnsi="宋体"/>
          <w:snapToGrid w:val="0"/>
          <w:kern w:val="0"/>
          <w:sz w:val="24"/>
        </w:rPr>
        <w:t>日</w:t>
      </w:r>
    </w:p>
    <w:p/>
    <w:p>
      <w:pPr>
        <w:widowControl/>
        <w:jc w:val="left"/>
      </w:pPr>
      <w:r>
        <w:br w:type="page"/>
      </w:r>
    </w:p>
    <w:p/>
    <w:p>
      <w:pPr>
        <w:pStyle w:val="3"/>
      </w:pPr>
      <w:bookmarkStart w:id="1" w:name="_Toc105681706"/>
      <w:r>
        <w:rPr>
          <w:rFonts w:hint="eastAsia"/>
        </w:rPr>
        <w:t>第二章  项目需求</w:t>
      </w:r>
      <w:bookmarkEnd w:id="1"/>
    </w:p>
    <w:p>
      <w:pPr>
        <w:spacing w:afterLines="50" w:line="360" w:lineRule="auto"/>
        <w:ind w:left="2"/>
        <w:jc w:val="center"/>
        <w:rPr>
          <w:rFonts w:ascii="宋体" w:hAnsi="宋体"/>
          <w:b/>
          <w:sz w:val="24"/>
        </w:rPr>
      </w:pPr>
      <w:r>
        <w:rPr>
          <w:rFonts w:hint="eastAsia" w:ascii="宋体" w:hAnsi="宋体"/>
          <w:b/>
          <w:sz w:val="24"/>
        </w:rPr>
        <w:t>特别说明</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1、本章项目需求中所出现的工艺、材料、设备或参照的品牌等仅为方便描述而没有限制性，投标人可以在其提供的文件资料中选用替代标准，但这些替代标准要优于或相当于项目需求中要求的标准。</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2、项目需求中要求提供证明材料的，投标文件需提供相应证明材料复印件或扫描件或截图等（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未要求提供相应证明材料的，投标人可以不提供。</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投标人提供证书或检测报告等证明材料的，颁发证书、出具报告的机构须是合法设立的机构，且具有颁发相应证书或者出具相应报告的资质。</w:t>
      </w: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3、加注▲的条款为重要条款要求，如不满足将按照第四章“评标标准”进行扣分。</w:t>
      </w:r>
    </w:p>
    <w:p>
      <w:pPr>
        <w:autoSpaceDE w:val="0"/>
        <w:autoSpaceDN w:val="0"/>
        <w:adjustRightInd w:val="0"/>
        <w:spacing w:line="360" w:lineRule="auto"/>
        <w:ind w:firstLine="482" w:firstLineChars="200"/>
        <w:jc w:val="left"/>
        <w:rPr>
          <w:rFonts w:ascii="仿宋_GB2312" w:eastAsia="仿宋_GB2312"/>
          <w:b/>
          <w:sz w:val="24"/>
        </w:rPr>
      </w:pPr>
      <w:r>
        <w:rPr>
          <w:rFonts w:hint="eastAsia" w:ascii="仿宋_GB2312" w:eastAsia="仿宋_GB2312"/>
          <w:b/>
          <w:sz w:val="24"/>
          <w:highlight w:val="yellow"/>
        </w:rPr>
        <w:t>4、加注★的条款为不可负偏离条款，任一项未响应或不满足要求的，将导致投标无效。</w:t>
      </w:r>
    </w:p>
    <w:p>
      <w:pPr>
        <w:pStyle w:val="321"/>
        <w:ind w:firstLine="0" w:firstLineChars="0"/>
        <w:rPr>
          <w:b/>
        </w:rPr>
      </w:pPr>
    </w:p>
    <w:p>
      <w:pPr>
        <w:pStyle w:val="321"/>
        <w:ind w:firstLine="0" w:firstLineChars="0"/>
        <w:rPr>
          <w:b/>
        </w:rPr>
      </w:pPr>
      <w:r>
        <w:rPr>
          <w:rFonts w:hint="eastAsia"/>
          <w:b/>
        </w:rPr>
        <w:t>一、项目概况</w:t>
      </w:r>
    </w:p>
    <w:p>
      <w:pPr>
        <w:pStyle w:val="255"/>
        <w:spacing w:before="156"/>
        <w:ind w:firstLine="0" w:firstLineChars="0"/>
        <w:rPr>
          <w:rFonts w:asciiTheme="minorEastAsia" w:hAnsiTheme="minorEastAsia" w:eastAsiaTheme="minorEastAsia"/>
          <w:b/>
        </w:rPr>
      </w:pPr>
      <w:r>
        <w:rPr>
          <w:rFonts w:hint="eastAsia" w:asciiTheme="minorEastAsia" w:hAnsiTheme="minorEastAsia" w:eastAsiaTheme="minorEastAsia"/>
          <w:b/>
        </w:rPr>
        <w:t>（一）采购需求</w:t>
      </w:r>
    </w:p>
    <w:tbl>
      <w:tblPr>
        <w:tblStyle w:val="50"/>
        <w:tblW w:w="9796" w:type="dxa"/>
        <w:tblInd w:w="0" w:type="dxa"/>
        <w:tblLayout w:type="fixed"/>
        <w:tblCellMar>
          <w:top w:w="15" w:type="dxa"/>
          <w:left w:w="15" w:type="dxa"/>
          <w:bottom w:w="15" w:type="dxa"/>
          <w:right w:w="15" w:type="dxa"/>
        </w:tblCellMar>
      </w:tblPr>
      <w:tblGrid>
        <w:gridCol w:w="866"/>
        <w:gridCol w:w="3685"/>
        <w:gridCol w:w="921"/>
        <w:gridCol w:w="922"/>
        <w:gridCol w:w="1701"/>
        <w:gridCol w:w="1701"/>
      </w:tblGrid>
      <w:tr>
        <w:tblPrEx>
          <w:tblCellMar>
            <w:top w:w="15" w:type="dxa"/>
            <w:left w:w="15" w:type="dxa"/>
            <w:bottom w:w="15" w:type="dxa"/>
            <w:right w:w="15" w:type="dxa"/>
          </w:tblCellMar>
        </w:tblPrEx>
        <w:trPr>
          <w:trHeight w:val="689" w:hRule="atLeast"/>
        </w:trPr>
        <w:tc>
          <w:tcPr>
            <w:tcW w:w="866" w:type="dxa"/>
            <w:tcBorders>
              <w:top w:val="single" w:color="000000" w:sz="4" w:space="0"/>
              <w:left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序号</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项目名称</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数量</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单位</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采购预算金额</w:t>
            </w:r>
          </w:p>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（人民币元）</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b/>
                <w:szCs w:val="21"/>
              </w:rPr>
            </w:pPr>
            <w:r>
              <w:rPr>
                <w:rFonts w:hint="eastAsia" w:ascii="宋体" w:hAnsi="宋体" w:cs="宋体"/>
                <w:b/>
                <w:szCs w:val="21"/>
              </w:rPr>
              <w:t>备注</w:t>
            </w:r>
          </w:p>
        </w:tc>
      </w:tr>
      <w:tr>
        <w:tblPrEx>
          <w:tblCellMar>
            <w:top w:w="15" w:type="dxa"/>
            <w:left w:w="15" w:type="dxa"/>
            <w:bottom w:w="15" w:type="dxa"/>
            <w:right w:w="15" w:type="dxa"/>
          </w:tblCellMar>
        </w:tblPrEx>
        <w:trPr>
          <w:trHeight w:val="799" w:hRule="atLeast"/>
        </w:trPr>
        <w:tc>
          <w:tcPr>
            <w:tcW w:w="866"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rPr>
              <w:t>1</w:t>
            </w:r>
          </w:p>
        </w:tc>
        <w:tc>
          <w:tcPr>
            <w:tcW w:w="3685"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snapToGrid w:val="0"/>
                <w:szCs w:val="21"/>
              </w:rPr>
              <w:t>深圳市高层次人才资格认定及留学人员创业前期费用补贴审计工作</w:t>
            </w:r>
          </w:p>
        </w:tc>
        <w:tc>
          <w:tcPr>
            <w:tcW w:w="92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1</w:t>
            </w:r>
          </w:p>
        </w:tc>
        <w:tc>
          <w:tcPr>
            <w:tcW w:w="922"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项</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hint="default" w:ascii="宋体" w:hAnsi="宋体" w:eastAsia="宋体" w:cs="宋体"/>
                <w:szCs w:val="21"/>
                <w:lang w:val="en-US" w:eastAsia="zh-CN"/>
              </w:rPr>
            </w:pPr>
            <w:r>
              <w:rPr>
                <w:rFonts w:hint="eastAsia" w:ascii="宋体" w:hAnsi="宋体"/>
                <w:snapToGrid w:val="0"/>
                <w:szCs w:val="21"/>
              </w:rPr>
              <w:t>476</w:t>
            </w:r>
            <w:r>
              <w:rPr>
                <w:rFonts w:hint="eastAsia" w:ascii="宋体" w:hAnsi="宋体"/>
                <w:snapToGrid w:val="0"/>
                <w:szCs w:val="21"/>
                <w:lang w:val="en-US" w:eastAsia="zh-CN"/>
              </w:rPr>
              <w:t>,</w:t>
            </w:r>
            <w:r>
              <w:rPr>
                <w:rFonts w:hint="eastAsia" w:ascii="宋体" w:hAnsi="宋体"/>
                <w:snapToGrid w:val="0"/>
                <w:szCs w:val="21"/>
              </w:rPr>
              <w:t>4</w:t>
            </w:r>
            <w:r>
              <w:rPr>
                <w:rFonts w:hint="eastAsia" w:ascii="宋体" w:hAnsi="宋体"/>
                <w:snapToGrid w:val="0"/>
                <w:szCs w:val="21"/>
                <w:lang w:val="en-US" w:eastAsia="zh-CN"/>
              </w:rPr>
              <w:t>00.00</w:t>
            </w:r>
          </w:p>
        </w:tc>
        <w:tc>
          <w:tcPr>
            <w:tcW w:w="1701" w:type="dxa"/>
            <w:tcBorders>
              <w:top w:val="single" w:color="000000" w:sz="4" w:space="0"/>
              <w:left w:val="single" w:color="000000" w:sz="4" w:space="0"/>
              <w:bottom w:val="single" w:color="000000" w:sz="4" w:space="0"/>
              <w:right w:val="single" w:color="000000" w:sz="4" w:space="0"/>
            </w:tcBorders>
            <w:vAlign w:val="center"/>
          </w:tcPr>
          <w:p>
            <w:pPr>
              <w:widowControl/>
              <w:adjustRightInd w:val="0"/>
              <w:snapToGrid w:val="0"/>
              <w:spacing w:line="360" w:lineRule="auto"/>
              <w:jc w:val="center"/>
              <w:textAlignment w:val="center"/>
              <w:rPr>
                <w:rFonts w:ascii="宋体" w:hAnsi="宋体" w:cs="宋体"/>
                <w:szCs w:val="21"/>
              </w:rPr>
            </w:pPr>
            <w:r>
              <w:rPr>
                <w:rFonts w:hint="eastAsia" w:ascii="宋体" w:hAnsi="宋体" w:cs="宋体"/>
                <w:szCs w:val="21"/>
              </w:rPr>
              <w:t>无</w:t>
            </w:r>
          </w:p>
        </w:tc>
      </w:tr>
    </w:tbl>
    <w:p>
      <w:pPr>
        <w:pStyle w:val="506"/>
        <w:wordWrap/>
        <w:spacing w:afterLines="0" w:line="360" w:lineRule="auto"/>
        <w:ind w:left="0" w:leftChars="0" w:firstLine="0" w:firstLineChars="0"/>
        <w:rPr>
          <w:rFonts w:hint="default" w:eastAsia="宋体" w:cs="Times New Roman"/>
          <w:b/>
          <w:bCs/>
          <w:snapToGrid/>
          <w:spacing w:val="0"/>
          <w:sz w:val="21"/>
          <w:szCs w:val="21"/>
          <w:lang w:val="en-US" w:eastAsia="zh-CN"/>
        </w:rPr>
      </w:pPr>
      <w:r>
        <w:rPr>
          <w:rFonts w:hint="eastAsia" w:cs="Times New Roman"/>
          <w:b/>
          <w:bCs/>
          <w:snapToGrid/>
          <w:spacing w:val="0"/>
          <w:sz w:val="21"/>
          <w:szCs w:val="21"/>
          <w:lang w:eastAsia="zh-CN"/>
        </w:rPr>
        <w:t>（</w:t>
      </w:r>
      <w:r>
        <w:rPr>
          <w:rFonts w:hint="eastAsia" w:cs="Times New Roman"/>
          <w:b/>
          <w:bCs/>
          <w:snapToGrid/>
          <w:spacing w:val="0"/>
          <w:sz w:val="21"/>
          <w:szCs w:val="21"/>
          <w:lang w:val="en-US" w:eastAsia="zh-CN"/>
        </w:rPr>
        <w:t>二</w:t>
      </w:r>
      <w:r>
        <w:rPr>
          <w:rFonts w:hint="eastAsia" w:cs="Times New Roman"/>
          <w:b/>
          <w:bCs/>
          <w:snapToGrid/>
          <w:spacing w:val="0"/>
          <w:sz w:val="21"/>
          <w:szCs w:val="21"/>
          <w:lang w:eastAsia="zh-CN"/>
        </w:rPr>
        <w:t>）</w:t>
      </w:r>
      <w:r>
        <w:rPr>
          <w:rFonts w:hint="eastAsia" w:cs="Times New Roman"/>
          <w:b/>
          <w:bCs/>
          <w:snapToGrid/>
          <w:spacing w:val="0"/>
          <w:sz w:val="21"/>
          <w:szCs w:val="21"/>
          <w:lang w:val="en-US" w:eastAsia="zh-CN"/>
        </w:rPr>
        <w:t>项目基本情况</w:t>
      </w:r>
    </w:p>
    <w:p>
      <w:pPr>
        <w:pStyle w:val="506"/>
        <w:wordWrap/>
        <w:spacing w:afterLines="0" w:line="360" w:lineRule="auto"/>
        <w:ind w:firstLine="420"/>
        <w:rPr>
          <w:rFonts w:hint="eastAsia" w:cs="Times New Roman"/>
          <w:snapToGrid/>
          <w:spacing w:val="0"/>
          <w:sz w:val="21"/>
          <w:szCs w:val="21"/>
        </w:rPr>
      </w:pPr>
      <w:r>
        <w:rPr>
          <w:rFonts w:hint="eastAsia" w:cs="Times New Roman"/>
          <w:snapToGrid/>
          <w:spacing w:val="0"/>
          <w:sz w:val="21"/>
          <w:szCs w:val="21"/>
        </w:rPr>
        <w:t>高层次人才资格认定业务与留学人员创业前期费用补贴审计服务，拟通过公开招标的方式选定供应商。</w:t>
      </w:r>
    </w:p>
    <w:p>
      <w:pPr>
        <w:pStyle w:val="506"/>
        <w:wordWrap/>
        <w:spacing w:afterLines="0" w:line="360" w:lineRule="auto"/>
        <w:ind w:firstLine="420"/>
        <w:rPr>
          <w:rFonts w:cs="Times New Roman"/>
          <w:snapToGrid/>
          <w:spacing w:val="0"/>
          <w:sz w:val="21"/>
          <w:szCs w:val="21"/>
        </w:rPr>
      </w:pPr>
    </w:p>
    <w:p>
      <w:pPr>
        <w:pStyle w:val="321"/>
        <w:ind w:firstLine="0" w:firstLineChars="0"/>
        <w:rPr>
          <w:b/>
        </w:rPr>
      </w:pPr>
      <w:r>
        <w:rPr>
          <w:rFonts w:hint="eastAsia"/>
          <w:b/>
        </w:rPr>
        <w:t>二、项目服务要求</w:t>
      </w:r>
    </w:p>
    <w:p>
      <w:pPr>
        <w:pStyle w:val="321"/>
        <w:ind w:firstLine="0" w:firstLineChars="0"/>
        <w:rPr>
          <w:b/>
          <w:sz w:val="21"/>
          <w:szCs w:val="21"/>
        </w:rPr>
      </w:pPr>
      <w:r>
        <w:rPr>
          <w:rFonts w:hint="eastAsia"/>
          <w:b/>
          <w:sz w:val="21"/>
          <w:szCs w:val="21"/>
        </w:rPr>
        <w:t>（一）高层次人才资格认定审计</w:t>
      </w:r>
    </w:p>
    <w:p>
      <w:pPr>
        <w:pStyle w:val="321"/>
        <w:ind w:firstLine="420"/>
        <w:rPr>
          <w:bCs/>
          <w:sz w:val="21"/>
          <w:szCs w:val="21"/>
        </w:rPr>
      </w:pPr>
      <w:r>
        <w:rPr>
          <w:rFonts w:hint="eastAsia"/>
          <w:bCs/>
          <w:sz w:val="21"/>
          <w:szCs w:val="21"/>
        </w:rPr>
        <w:t>工作内容主要是委托第三方机构审核申请单位及个人所提交材料是否符合要求；会计师事务所审计人员需对提交的材料的完整性、真实性和合规性进行复核。如发现违规的现象需按主管部门要求进行延伸审计，包括并不限于到申报单位实地核实相关资料。第三方机构根据审核情况形成审计工作报告，提交给采购人作为高层次人才资格认定业务审核把关和风险防控的重要参考依据。</w:t>
      </w:r>
    </w:p>
    <w:p>
      <w:pPr>
        <w:pStyle w:val="321"/>
        <w:ind w:firstLine="0" w:firstLineChars="0"/>
        <w:rPr>
          <w:b/>
          <w:sz w:val="21"/>
          <w:szCs w:val="21"/>
        </w:rPr>
      </w:pPr>
      <w:r>
        <w:rPr>
          <w:rFonts w:hint="eastAsia"/>
          <w:b/>
          <w:sz w:val="21"/>
          <w:szCs w:val="21"/>
        </w:rPr>
        <w:t>（二）2021年度第二批留学人员创业前期费用补贴审计</w:t>
      </w:r>
    </w:p>
    <w:p>
      <w:pPr>
        <w:pStyle w:val="321"/>
        <w:ind w:firstLine="420"/>
        <w:rPr>
          <w:b/>
        </w:rPr>
      </w:pPr>
      <w:r>
        <w:rPr>
          <w:rFonts w:hint="eastAsia"/>
          <w:bCs/>
          <w:sz w:val="21"/>
          <w:szCs w:val="21"/>
        </w:rPr>
        <w:t>工作内容主要是委托第三方机构审计申请单位及个人所提交材料是否符合要求，根据企业签订的合同内容对材料的完整性、真实性和合规性开展必要的审核程序。第三方机构根据审核情况形成审计工作报告，提交给采购人作为留学人员创业前期费用补贴业务审核把关和风险防控的重要参考依据。</w:t>
      </w:r>
    </w:p>
    <w:p>
      <w:pPr>
        <w:pStyle w:val="321"/>
        <w:ind w:firstLine="0" w:firstLineChars="0"/>
        <w:rPr>
          <w:b/>
        </w:rPr>
      </w:pPr>
    </w:p>
    <w:p>
      <w:pPr>
        <w:pStyle w:val="321"/>
        <w:ind w:firstLine="0" w:firstLineChars="0"/>
        <w:rPr>
          <w:b/>
        </w:rPr>
      </w:pPr>
      <w:r>
        <w:rPr>
          <w:rFonts w:hint="eastAsia"/>
          <w:b/>
        </w:rPr>
        <w:t>三、项目商务要求</w:t>
      </w:r>
    </w:p>
    <w:p>
      <w:pPr>
        <w:pStyle w:val="255"/>
        <w:spacing w:beforeLines="0" w:line="360" w:lineRule="auto"/>
        <w:ind w:firstLine="0" w:firstLineChars="0"/>
        <w:rPr>
          <w:rFonts w:hint="default" w:eastAsia="华文仿宋" w:asciiTheme="minorEastAsia" w:hAnsiTheme="minorEastAsia"/>
          <w:b/>
          <w:highlight w:val="yellow"/>
          <w:lang w:val="en-US" w:eastAsia="zh-CN"/>
        </w:rPr>
      </w:pPr>
      <w:r>
        <w:rPr>
          <w:rFonts w:hint="eastAsia" w:asciiTheme="minorEastAsia" w:hAnsiTheme="minorEastAsia" w:eastAsiaTheme="minorEastAsia"/>
          <w:highlight w:val="yellow"/>
        </w:rPr>
        <w:t>★</w:t>
      </w:r>
      <w:r>
        <w:rPr>
          <w:rFonts w:hint="eastAsia" w:asciiTheme="minorEastAsia" w:hAnsiTheme="minorEastAsia" w:eastAsiaTheme="minorEastAsia"/>
          <w:b/>
          <w:highlight w:val="yellow"/>
        </w:rPr>
        <w:t>（一）服务期限：</w:t>
      </w:r>
      <w:r>
        <w:rPr>
          <w:rFonts w:hint="eastAsia" w:asciiTheme="minorEastAsia" w:hAnsiTheme="minorEastAsia" w:eastAsiaTheme="minorEastAsia"/>
          <w:b/>
          <w:bCs w:val="0"/>
          <w:highlight w:val="yellow"/>
          <w:lang w:eastAsia="zh-CN"/>
        </w:rPr>
        <w:t>自合同签订之日起，</w:t>
      </w:r>
      <w:r>
        <w:rPr>
          <w:rFonts w:hint="eastAsia" w:asciiTheme="minorEastAsia" w:hAnsiTheme="minorEastAsia" w:eastAsiaTheme="minorEastAsia"/>
          <w:b/>
          <w:bCs w:val="0"/>
          <w:highlight w:val="yellow"/>
          <w:lang w:val="en-US" w:eastAsia="zh-CN"/>
        </w:rPr>
        <w:t>120个工作日内完成。</w:t>
      </w:r>
    </w:p>
    <w:p>
      <w:pPr>
        <w:pStyle w:val="255"/>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（二）服务地点：</w:t>
      </w:r>
    </w:p>
    <w:p>
      <w:pPr>
        <w:pStyle w:val="255"/>
        <w:spacing w:beforeLines="0" w:line="360" w:lineRule="auto"/>
        <w:ind w:firstLine="424" w:firstLineChars="202"/>
        <w:rPr>
          <w:rFonts w:asciiTheme="minorEastAsia" w:hAnsiTheme="minorEastAsia" w:eastAsiaTheme="minorEastAsia"/>
          <w:b/>
        </w:rPr>
      </w:pPr>
      <w:r>
        <w:rPr>
          <w:rFonts w:hint="eastAsia" w:asciiTheme="minorEastAsia" w:hAnsiTheme="minorEastAsia" w:eastAsiaTheme="minorEastAsia"/>
          <w:bCs/>
        </w:rPr>
        <w:t>深圳人才园或指定地点。</w:t>
      </w:r>
      <w:r>
        <w:rPr>
          <w:rFonts w:hint="eastAsia" w:asciiTheme="minorEastAsia" w:hAnsiTheme="minorEastAsia" w:eastAsiaTheme="minorEastAsia"/>
          <w:b/>
        </w:rPr>
        <w:br w:type="textWrapping"/>
      </w:r>
      <w:r>
        <w:rPr>
          <w:rFonts w:hint="eastAsia" w:asciiTheme="minorEastAsia" w:hAnsiTheme="minorEastAsia" w:eastAsiaTheme="minorEastAsia"/>
          <w:b/>
        </w:rPr>
        <w:t>（三）服务要求：</w:t>
      </w:r>
      <w:r>
        <w:rPr>
          <w:rFonts w:hint="eastAsia" w:asciiTheme="minorEastAsia" w:hAnsiTheme="minorEastAsia" w:eastAsiaTheme="minorEastAsia"/>
          <w:b/>
        </w:rPr>
        <w:br w:type="textWrapping"/>
      </w:r>
      <w:r>
        <w:rPr>
          <w:rFonts w:hint="eastAsia" w:asciiTheme="minorEastAsia" w:hAnsiTheme="minorEastAsia" w:eastAsiaTheme="minorEastAsia"/>
          <w:b/>
        </w:rPr>
        <w:t xml:space="preserve">    </w:t>
      </w:r>
      <w:r>
        <w:rPr>
          <w:rFonts w:hint="eastAsia" w:asciiTheme="minorEastAsia" w:hAnsiTheme="minorEastAsia" w:eastAsiaTheme="minorEastAsia"/>
          <w:bCs/>
        </w:rPr>
        <w:t>高层次人才资格认定审核需投入至少6人到该项目，其中至少1人为注册会计师，其余人员为助理。（总审计量预计约</w:t>
      </w:r>
      <w:r>
        <w:rPr>
          <w:rFonts w:hint="eastAsia" w:asciiTheme="minorEastAsia" w:hAnsiTheme="minorEastAsia" w:eastAsiaTheme="minorEastAsia"/>
          <w:bCs/>
          <w:lang w:val="en-US" w:eastAsia="zh-CN"/>
        </w:rPr>
        <w:t>23000份</w:t>
      </w:r>
      <w:r>
        <w:rPr>
          <w:rFonts w:hint="eastAsia" w:asciiTheme="minorEastAsia" w:hAnsiTheme="minorEastAsia" w:eastAsiaTheme="minorEastAsia"/>
          <w:bCs/>
          <w:highlight w:val="none"/>
        </w:rPr>
        <w:t>）</w:t>
      </w:r>
      <w:r>
        <w:rPr>
          <w:rFonts w:hint="eastAsia" w:asciiTheme="minorEastAsia" w:hAnsiTheme="minorEastAsia" w:eastAsiaTheme="minorEastAsia"/>
          <w:bCs/>
        </w:rPr>
        <w:t>；留学人员创业前期费用补贴审计需要投入3人到该项目，其中至少1人为注册会计师，2名为助理。</w:t>
      </w:r>
      <w:r>
        <w:rPr>
          <w:rFonts w:hint="eastAsia" w:asciiTheme="minorEastAsia" w:hAnsiTheme="minorEastAsia" w:eastAsiaTheme="minorEastAsia"/>
          <w:bCs/>
          <w:highlight w:val="none"/>
        </w:rPr>
        <w:t>（总审计量预计50</w:t>
      </w:r>
      <w:r>
        <w:rPr>
          <w:rFonts w:hint="eastAsia" w:asciiTheme="minorEastAsia" w:hAnsiTheme="minorEastAsia" w:eastAsiaTheme="minorEastAsia"/>
          <w:bCs/>
          <w:highlight w:val="none"/>
          <w:lang w:val="en-US" w:eastAsia="zh-CN"/>
        </w:rPr>
        <w:t>宗</w:t>
      </w:r>
      <w:r>
        <w:rPr>
          <w:rFonts w:hint="eastAsia" w:asciiTheme="minorEastAsia" w:hAnsiTheme="minorEastAsia" w:eastAsiaTheme="minorEastAsia"/>
          <w:bCs/>
          <w:highlight w:val="none"/>
        </w:rPr>
        <w:t>申报单位）。</w:t>
      </w:r>
      <w:r>
        <w:rPr>
          <w:rFonts w:hint="eastAsia" w:asciiTheme="minorEastAsia" w:hAnsiTheme="minorEastAsia" w:eastAsiaTheme="minorEastAsia"/>
          <w:bCs/>
        </w:rPr>
        <w:t>至少2名业务经理对审计工作报告进行复核，确保审计工作报告的准确性、客观性。</w:t>
      </w:r>
    </w:p>
    <w:p>
      <w:pPr>
        <w:pStyle w:val="255"/>
        <w:numPr>
          <w:ilvl w:val="0"/>
          <w:numId w:val="4"/>
        </w:numPr>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报价要求：</w:t>
      </w:r>
    </w:p>
    <w:p>
      <w:pPr>
        <w:pStyle w:val="255"/>
        <w:spacing w:beforeLines="0" w:line="360" w:lineRule="auto"/>
        <w:ind w:firstLine="422"/>
        <w:rPr>
          <w:rFonts w:hint="eastAsia" w:asciiTheme="minorEastAsia" w:hAnsiTheme="minorEastAsia" w:eastAsiaTheme="minorEastAsia"/>
          <w:bCs/>
        </w:rPr>
      </w:pPr>
      <w:r>
        <w:rPr>
          <w:rFonts w:hint="eastAsia" w:asciiTheme="minorEastAsia" w:hAnsiTheme="minorEastAsia" w:eastAsiaTheme="minorEastAsia"/>
          <w:b/>
          <w:bCs/>
          <w:highlight w:val="yellow"/>
        </w:rPr>
        <w:t>★1、本项目预算人民币47.64万元，，投标报价超过预算金额的视为无效响应。</w:t>
      </w:r>
      <w:r>
        <w:rPr>
          <w:rFonts w:hint="eastAsia" w:asciiTheme="minorEastAsia" w:hAnsiTheme="minorEastAsia" w:eastAsiaTheme="minorEastAsia"/>
          <w:bCs/>
        </w:rPr>
        <w:br w:type="textWrapping"/>
      </w:r>
      <w:r>
        <w:rPr>
          <w:rFonts w:hint="eastAsia" w:asciiTheme="minorEastAsia" w:hAnsiTheme="minorEastAsia" w:eastAsiaTheme="minorEastAsia"/>
          <w:bCs/>
        </w:rPr>
        <w:t xml:space="preserve">    2、本项目服务费用采用包干制，应包括服务成本、法定税费和合理利润等。投标报价由投标人根据招标文件所提供的资料自行测算。</w:t>
      </w:r>
    </w:p>
    <w:p>
      <w:pPr>
        <w:pStyle w:val="255"/>
        <w:numPr>
          <w:ilvl w:val="0"/>
          <w:numId w:val="4"/>
        </w:numPr>
        <w:spacing w:beforeLines="0" w:line="360" w:lineRule="auto"/>
        <w:ind w:firstLine="0" w:firstLineChars="0"/>
        <w:rPr>
          <w:rFonts w:hint="eastAsia" w:asciiTheme="minorEastAsia" w:hAnsiTheme="minorEastAsia" w:eastAsiaTheme="minorEastAsia"/>
          <w:b/>
          <w:bCs w:val="0"/>
          <w:lang w:val="en-US" w:eastAsia="zh-CN"/>
        </w:rPr>
      </w:pPr>
      <w:r>
        <w:rPr>
          <w:rFonts w:hint="eastAsia" w:asciiTheme="minorEastAsia" w:hAnsiTheme="minorEastAsia" w:eastAsiaTheme="minorEastAsia"/>
          <w:b/>
          <w:bCs w:val="0"/>
          <w:lang w:val="en-US" w:eastAsia="zh-CN"/>
        </w:rPr>
        <w:t>验收方式</w:t>
      </w:r>
    </w:p>
    <w:p>
      <w:pPr>
        <w:pStyle w:val="255"/>
        <w:spacing w:beforeLines="0" w:line="360" w:lineRule="auto"/>
        <w:ind w:firstLine="422"/>
        <w:rPr>
          <w:rFonts w:hint="eastAsia" w:asciiTheme="minorEastAsia" w:hAnsiTheme="minorEastAsia" w:eastAsiaTheme="minorEastAsia"/>
          <w:bCs/>
          <w:lang w:val="en-US" w:eastAsia="zh-CN"/>
        </w:rPr>
      </w:pPr>
      <w:r>
        <w:rPr>
          <w:rFonts w:hint="eastAsia" w:asciiTheme="minorEastAsia" w:hAnsiTheme="minorEastAsia" w:eastAsiaTheme="minorEastAsia"/>
          <w:bCs/>
          <w:lang w:val="en-US" w:eastAsia="zh-CN"/>
        </w:rPr>
        <w:t>完成项目总审计量98%以上的，中标人可提交项目成果和项目文档，并提出验收申请。采购人接收项目成果和项目文档。采购人根据中标人完成总审计数量和完成质量，组织项目验收。</w:t>
      </w:r>
    </w:p>
    <w:p>
      <w:pPr>
        <w:pStyle w:val="255"/>
        <w:numPr>
          <w:ilvl w:val="0"/>
          <w:numId w:val="4"/>
        </w:numPr>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付款方式：</w:t>
      </w:r>
    </w:p>
    <w:p>
      <w:pPr>
        <w:pStyle w:val="255"/>
        <w:spacing w:beforeLines="0" w:line="360" w:lineRule="auto"/>
        <w:ind w:firstLine="420"/>
        <w:rPr>
          <w:rFonts w:hint="default" w:asciiTheme="minorEastAsia" w:hAnsiTheme="minorEastAsia" w:eastAsiaTheme="minorEastAsia"/>
          <w:bCs/>
          <w:color w:val="auto"/>
          <w:lang w:val="en-US" w:eastAsia="zh-CN"/>
        </w:rPr>
      </w:pPr>
      <w:r>
        <w:rPr>
          <w:rFonts w:hint="eastAsia" w:asciiTheme="minorEastAsia" w:hAnsiTheme="minorEastAsia" w:eastAsiaTheme="minorEastAsia"/>
          <w:bCs/>
        </w:rPr>
        <w:t>确定中标人后签订服务协议，费用按中标价格结算。</w:t>
      </w:r>
      <w:r>
        <w:rPr>
          <w:rFonts w:hint="eastAsia" w:asciiTheme="minorEastAsia" w:hAnsiTheme="minorEastAsia" w:eastAsiaTheme="minorEastAsia"/>
          <w:bCs/>
          <w:color w:val="auto"/>
          <w:lang w:eastAsia="zh-CN"/>
        </w:rPr>
        <w:t>服务协议签订后十个工作日内，支付服务协议总价的</w:t>
      </w:r>
      <w:r>
        <w:rPr>
          <w:rFonts w:hint="eastAsia" w:asciiTheme="minorEastAsia" w:hAnsiTheme="minorEastAsia" w:eastAsiaTheme="minorEastAsia"/>
          <w:bCs/>
          <w:color w:val="auto"/>
          <w:lang w:val="en-US" w:eastAsia="zh-CN"/>
        </w:rPr>
        <w:t>30%，完成项目验收后十个工作日内，支付剩余的70%尾款。</w:t>
      </w:r>
    </w:p>
    <w:p>
      <w:pPr>
        <w:pStyle w:val="255"/>
        <w:spacing w:beforeLines="0" w:line="360" w:lineRule="auto"/>
        <w:ind w:firstLine="0" w:firstLineChars="0"/>
        <w:rPr>
          <w:rFonts w:asciiTheme="minorEastAsia" w:hAnsiTheme="minorEastAsia" w:eastAsiaTheme="minorEastAsia"/>
          <w:b/>
        </w:rPr>
      </w:pPr>
      <w:r>
        <w:rPr>
          <w:rFonts w:hint="eastAsia" w:asciiTheme="minorEastAsia" w:hAnsiTheme="minorEastAsia" w:eastAsiaTheme="minorEastAsia"/>
          <w:b/>
        </w:rPr>
        <w:t>（</w:t>
      </w:r>
      <w:r>
        <w:rPr>
          <w:rFonts w:hint="eastAsia" w:asciiTheme="minorEastAsia" w:hAnsiTheme="minorEastAsia" w:eastAsiaTheme="minorEastAsia"/>
          <w:b/>
          <w:lang w:val="en-US" w:eastAsia="zh-CN"/>
        </w:rPr>
        <w:t>七</w:t>
      </w:r>
      <w:r>
        <w:rPr>
          <w:rFonts w:hint="eastAsia" w:asciiTheme="minorEastAsia" w:hAnsiTheme="minorEastAsia" w:eastAsiaTheme="minorEastAsia"/>
          <w:b/>
        </w:rPr>
        <w:t>）廉政要求：</w:t>
      </w:r>
    </w:p>
    <w:p>
      <w:pPr>
        <w:pStyle w:val="255"/>
        <w:spacing w:beforeLines="0" w:line="360" w:lineRule="auto"/>
        <w:ind w:firstLine="420"/>
        <w:rPr>
          <w:rFonts w:asciiTheme="minorEastAsia" w:hAnsiTheme="minorEastAsia" w:eastAsiaTheme="minorEastAsia"/>
          <w:b/>
        </w:rPr>
      </w:pPr>
      <w:r>
        <w:rPr>
          <w:rFonts w:hint="eastAsia" w:asciiTheme="minorEastAsia" w:hAnsiTheme="minorEastAsia" w:eastAsiaTheme="minorEastAsia"/>
          <w:bCs/>
        </w:rPr>
        <w:t>严禁审计工作人员与申报单位和申请人及相关人员有任何的私下接触、任何形式的礼品或招待往来、收取业务咨询费等。如采购人发现上述行为，已完成的审计工作作废，如造成损失的，审计公司和经办人需承担相应的经济责任和法律责任，涉嫌违法犯罪的移送相关部门依法严肃处理。</w:t>
      </w:r>
      <w:r>
        <w:rPr>
          <w:rFonts w:hint="eastAsia" w:ascii="宋体" w:hAnsi="宋体"/>
          <w:szCs w:val="21"/>
        </w:rPr>
        <w:br w:type="textWrapping"/>
      </w:r>
      <w:r>
        <w:rPr>
          <w:rFonts w:hint="eastAsia" w:asciiTheme="minorEastAsia" w:hAnsiTheme="minorEastAsia" w:eastAsiaTheme="minorEastAsia"/>
          <w:b/>
        </w:rPr>
        <w:t>（</w:t>
      </w:r>
      <w:r>
        <w:rPr>
          <w:rFonts w:hint="eastAsia" w:asciiTheme="minorEastAsia" w:hAnsiTheme="minorEastAsia" w:eastAsiaTheme="minorEastAsia"/>
          <w:b/>
          <w:lang w:val="en-US" w:eastAsia="zh-CN"/>
        </w:rPr>
        <w:t>八</w:t>
      </w:r>
      <w:r>
        <w:rPr>
          <w:rFonts w:hint="eastAsia" w:asciiTheme="minorEastAsia" w:hAnsiTheme="minorEastAsia" w:eastAsiaTheme="minorEastAsia"/>
          <w:b/>
        </w:rPr>
        <w:t>）其他要求：</w:t>
      </w:r>
      <w:r>
        <w:rPr>
          <w:rFonts w:hint="eastAsia" w:asciiTheme="minorEastAsia" w:hAnsiTheme="minorEastAsia" w:eastAsiaTheme="minorEastAsia"/>
          <w:b/>
        </w:rPr>
        <w:br w:type="textWrapping"/>
      </w:r>
      <w:r>
        <w:rPr>
          <w:rFonts w:hint="eastAsia" w:asciiTheme="minorEastAsia" w:hAnsiTheme="minorEastAsia" w:eastAsiaTheme="minorEastAsia"/>
          <w:b/>
        </w:rPr>
        <w:t xml:space="preserve">  </w:t>
      </w:r>
      <w:r>
        <w:rPr>
          <w:rFonts w:hint="eastAsia" w:asciiTheme="minorEastAsia" w:hAnsiTheme="minorEastAsia" w:eastAsiaTheme="minorEastAsia"/>
          <w:bCs/>
        </w:rPr>
        <w:t xml:space="preserve"> 1、采购人</w:t>
      </w:r>
      <w:r>
        <w:rPr>
          <w:rFonts w:hint="eastAsia" w:asciiTheme="minorEastAsia" w:hAnsiTheme="minorEastAsia" w:eastAsiaTheme="minorEastAsia"/>
          <w:bCs/>
          <w:lang w:eastAsia="zh-CN"/>
        </w:rPr>
        <w:t>提供审计场地，</w:t>
      </w:r>
      <w:r>
        <w:rPr>
          <w:rFonts w:hint="eastAsia" w:asciiTheme="minorEastAsia" w:hAnsiTheme="minorEastAsia" w:eastAsiaTheme="minorEastAsia"/>
          <w:bCs/>
          <w:lang w:val="en-US" w:eastAsia="zh-CN"/>
        </w:rPr>
        <w:t>但</w:t>
      </w:r>
      <w:r>
        <w:rPr>
          <w:rFonts w:hint="eastAsia" w:asciiTheme="minorEastAsia" w:hAnsiTheme="minorEastAsia" w:eastAsiaTheme="minorEastAsia"/>
          <w:bCs/>
        </w:rPr>
        <w:t>不负责审计工作人员所需食宿、交通等费用。</w:t>
      </w:r>
      <w:r>
        <w:rPr>
          <w:rFonts w:hint="eastAsia" w:asciiTheme="minorEastAsia" w:hAnsiTheme="minorEastAsia" w:eastAsiaTheme="minorEastAsia"/>
          <w:bCs/>
        </w:rPr>
        <w:br w:type="textWrapping"/>
      </w:r>
      <w:r>
        <w:rPr>
          <w:rFonts w:hint="eastAsia" w:asciiTheme="minorEastAsia" w:hAnsiTheme="minorEastAsia" w:eastAsiaTheme="minorEastAsia"/>
          <w:bCs/>
          <w:highlight w:val="none"/>
        </w:rPr>
        <w:t xml:space="preserve">   2、</w:t>
      </w:r>
      <w:r>
        <w:rPr>
          <w:rFonts w:hint="eastAsia" w:asciiTheme="minorEastAsia" w:hAnsiTheme="minorEastAsia" w:eastAsiaTheme="minorEastAsia"/>
          <w:bCs/>
          <w:color w:val="auto"/>
          <w:highlight w:val="none"/>
        </w:rPr>
        <w:t>响应材料一式</w:t>
      </w:r>
      <w:r>
        <w:rPr>
          <w:rFonts w:hint="eastAsia" w:asciiTheme="minorEastAsia" w:hAnsiTheme="minorEastAsia" w:eastAsiaTheme="minorEastAsia"/>
          <w:bCs/>
          <w:color w:val="auto"/>
          <w:highlight w:val="none"/>
          <w:lang w:val="en-US" w:eastAsia="zh-CN"/>
        </w:rPr>
        <w:t>五</w:t>
      </w:r>
      <w:r>
        <w:rPr>
          <w:rFonts w:hint="eastAsia" w:asciiTheme="minorEastAsia" w:hAnsiTheme="minorEastAsia" w:eastAsiaTheme="minorEastAsia"/>
          <w:bCs/>
          <w:color w:val="auto"/>
          <w:highlight w:val="none"/>
        </w:rPr>
        <w:t>份，需加盖单位公章，并密封报送。响应材料应当包括但不限于：（1）报价单；（2）服务实施方案；（3）单位简介；（4）营业执照或法人证书或登记证书扫描件；（4）2019年以来没有重大违法记录声明函</w:t>
      </w:r>
      <w:r>
        <w:rPr>
          <w:rFonts w:hint="eastAsia" w:asciiTheme="minorEastAsia" w:hAnsiTheme="minorEastAsia" w:eastAsiaTheme="minorEastAsia"/>
          <w:bCs/>
          <w:color w:val="auto"/>
          <w:highlight w:val="none"/>
          <w:lang w:val="en-US" w:eastAsia="zh-CN"/>
        </w:rPr>
        <w:t>（格式自拟）</w:t>
      </w:r>
      <w:r>
        <w:rPr>
          <w:rFonts w:hint="eastAsia" w:asciiTheme="minorEastAsia" w:hAnsiTheme="minorEastAsia" w:eastAsiaTheme="minorEastAsia"/>
          <w:bCs/>
          <w:highlight w:val="none"/>
        </w:rPr>
        <w:t>；（5）为机关事业单位提供审计服务的情况。</w:t>
      </w:r>
    </w:p>
    <w:p>
      <w:pPr>
        <w:spacing w:line="360" w:lineRule="auto"/>
        <w:ind w:firstLine="420" w:firstLineChars="200"/>
        <w:jc w:val="left"/>
      </w:pPr>
    </w:p>
    <w:p>
      <w:pPr>
        <w:pStyle w:val="255"/>
        <w:spacing w:before="156" w:line="360" w:lineRule="auto"/>
        <w:ind w:firstLine="0" w:firstLineChars="0"/>
        <w:rPr>
          <w:szCs w:val="21"/>
        </w:rPr>
      </w:pPr>
      <w:r>
        <w:rPr>
          <w:szCs w:val="21"/>
        </w:rPr>
        <w:br w:type="page"/>
      </w:r>
    </w:p>
    <w:p>
      <w:pPr>
        <w:pStyle w:val="3"/>
        <w:rPr>
          <w:rFonts w:hint="eastAsia"/>
        </w:rPr>
      </w:pPr>
      <w:bookmarkStart w:id="2" w:name="_Toc105681707"/>
    </w:p>
    <w:p>
      <w:pPr>
        <w:pStyle w:val="3"/>
      </w:pPr>
      <w:r>
        <w:rPr>
          <w:rFonts w:hint="eastAsia"/>
        </w:rPr>
        <w:t>第三章  投标文件初审</w:t>
      </w:r>
      <w:bookmarkEnd w:id="2"/>
    </w:p>
    <w:p>
      <w:pPr>
        <w:autoSpaceDE w:val="0"/>
        <w:autoSpaceDN w:val="0"/>
        <w:adjustRightInd w:val="0"/>
        <w:spacing w:line="360" w:lineRule="auto"/>
        <w:ind w:firstLine="480" w:firstLineChars="200"/>
        <w:jc w:val="left"/>
        <w:rPr>
          <w:rFonts w:ascii="仿宋_GB2312" w:eastAsia="仿宋_GB2312"/>
          <w:sz w:val="24"/>
        </w:rPr>
      </w:pPr>
    </w:p>
    <w:p>
      <w:pPr>
        <w:autoSpaceDE w:val="0"/>
        <w:autoSpaceDN w:val="0"/>
        <w:adjustRightInd w:val="0"/>
        <w:spacing w:line="360" w:lineRule="auto"/>
        <w:ind w:firstLine="480" w:firstLineChars="200"/>
        <w:jc w:val="left"/>
        <w:rPr>
          <w:rFonts w:ascii="仿宋_GB2312" w:eastAsia="仿宋_GB2312"/>
          <w:sz w:val="24"/>
        </w:rPr>
      </w:pPr>
      <w:r>
        <w:rPr>
          <w:rFonts w:hint="eastAsia" w:ascii="仿宋_GB2312" w:eastAsia="仿宋_GB2312"/>
          <w:sz w:val="24"/>
        </w:rPr>
        <w:t>本章是本招标文件中涉及的所有无效标和废标情形的摘要，除法律法规另有规定外，投标文件的其他任何情形均不得作无效标和废标处理。招标文件中有关无效标和废标与本章节不一致的，以本章节内容为准。</w:t>
      </w:r>
    </w:p>
    <w:p>
      <w:pPr>
        <w:adjustRightInd w:val="0"/>
        <w:spacing w:line="360" w:lineRule="auto"/>
        <w:rPr>
          <w:snapToGrid w:val="0"/>
          <w:kern w:val="0"/>
        </w:rPr>
      </w:pPr>
    </w:p>
    <w:p>
      <w:pPr>
        <w:adjustRightInd w:val="0"/>
        <w:spacing w:line="360" w:lineRule="auto"/>
        <w:rPr>
          <w:snapToGrid w:val="0"/>
          <w:kern w:val="0"/>
        </w:rPr>
      </w:pPr>
      <w:r>
        <w:rPr>
          <w:rFonts w:hint="eastAsia"/>
          <w:snapToGrid w:val="0"/>
          <w:kern w:val="0"/>
        </w:rPr>
        <w:t>一、资格性</w:t>
      </w:r>
      <w:r>
        <w:rPr>
          <w:rFonts w:hint="eastAsia" w:ascii="宋体" w:hAnsi="宋体"/>
          <w:snapToGrid w:val="0"/>
          <w:kern w:val="0"/>
        </w:rPr>
        <w:t>审查</w:t>
      </w:r>
    </w:p>
    <w:p>
      <w:pPr>
        <w:adjustRightInd w:val="0"/>
        <w:spacing w:line="360" w:lineRule="auto"/>
        <w:rPr>
          <w:rFonts w:ascii="宋体" w:hAnsi="宋体"/>
          <w:snapToGrid w:val="0"/>
          <w:kern w:val="0"/>
        </w:rPr>
      </w:pPr>
      <w:r>
        <w:rPr>
          <w:rFonts w:hint="eastAsia" w:ascii="宋体" w:hAnsi="宋体"/>
          <w:snapToGrid w:val="0"/>
          <w:kern w:val="0"/>
        </w:rPr>
        <w:t>1、投标人的资格不符合招标文件要求</w:t>
      </w:r>
      <w:r>
        <w:rPr>
          <w:rFonts w:hint="eastAsia" w:ascii="宋体" w:hAnsi="宋体"/>
        </w:rPr>
        <w:t>或资格证明文件提供不全</w:t>
      </w:r>
      <w:r>
        <w:rPr>
          <w:rFonts w:hint="eastAsia" w:ascii="宋体" w:hAnsi="宋体"/>
          <w:snapToGrid w:val="0"/>
          <w:kern w:val="0"/>
        </w:rPr>
        <w:t>。</w:t>
      </w:r>
    </w:p>
    <w:p>
      <w:pPr>
        <w:adjustRightInd w:val="0"/>
        <w:spacing w:line="360" w:lineRule="auto"/>
        <w:rPr>
          <w:rFonts w:ascii="宋体" w:hAnsi="宋体"/>
          <w:snapToGrid w:val="0"/>
          <w:kern w:val="0"/>
        </w:rPr>
      </w:pPr>
    </w:p>
    <w:p>
      <w:pPr>
        <w:adjustRightInd w:val="0"/>
        <w:spacing w:line="360" w:lineRule="auto"/>
        <w:rPr>
          <w:rFonts w:ascii="宋体" w:hAnsi="宋体"/>
          <w:snapToGrid w:val="0"/>
          <w:kern w:val="0"/>
        </w:rPr>
      </w:pPr>
      <w:r>
        <w:rPr>
          <w:rFonts w:hint="eastAsia" w:ascii="宋体" w:hAnsi="宋体"/>
          <w:snapToGrid w:val="0"/>
          <w:kern w:val="0"/>
        </w:rPr>
        <w:t>二、符合性审查</w:t>
      </w:r>
    </w:p>
    <w:p>
      <w:pPr>
        <w:adjustRightInd w:val="0"/>
        <w:spacing w:line="360" w:lineRule="auto"/>
        <w:rPr>
          <w:rFonts w:ascii="宋体" w:hAnsi="宋体"/>
          <w:snapToGrid w:val="0"/>
          <w:kern w:val="0"/>
        </w:rPr>
      </w:pPr>
      <w:r>
        <w:rPr>
          <w:rFonts w:hint="eastAsia" w:ascii="宋体" w:hAnsi="宋体"/>
          <w:snapToGrid w:val="0"/>
          <w:kern w:val="0"/>
        </w:rPr>
        <w:t>1、投标人提供的投标文件数量不符合招标文件要求。</w:t>
      </w:r>
    </w:p>
    <w:p>
      <w:pPr>
        <w:adjustRightInd w:val="0"/>
        <w:spacing w:line="360" w:lineRule="auto"/>
        <w:rPr>
          <w:rFonts w:ascii="宋体" w:hAnsi="宋体"/>
          <w:snapToGrid w:val="0"/>
          <w:kern w:val="0"/>
        </w:rPr>
      </w:pPr>
      <w:r>
        <w:rPr>
          <w:rFonts w:hint="eastAsia" w:ascii="宋体" w:hAnsi="宋体"/>
          <w:snapToGrid w:val="0"/>
          <w:kern w:val="0"/>
        </w:rPr>
        <w:t>2、投标文件未按照招标文件要求制作、密封和标记。</w:t>
      </w:r>
    </w:p>
    <w:p>
      <w:pPr>
        <w:adjustRightInd w:val="0"/>
        <w:spacing w:line="360" w:lineRule="auto"/>
        <w:rPr>
          <w:rFonts w:ascii="宋体" w:hAnsi="宋体"/>
          <w:snapToGrid w:val="0"/>
          <w:kern w:val="0"/>
        </w:rPr>
      </w:pPr>
      <w:r>
        <w:rPr>
          <w:rFonts w:hint="eastAsia" w:ascii="宋体" w:hAnsi="宋体"/>
          <w:snapToGrid w:val="0"/>
          <w:kern w:val="0"/>
        </w:rPr>
        <w:t>3、未按招标文件要求提供法定代表人证明书和法定代表人授权委托证明书。</w:t>
      </w:r>
    </w:p>
    <w:p>
      <w:pPr>
        <w:adjustRightInd w:val="0"/>
        <w:spacing w:line="360" w:lineRule="auto"/>
        <w:ind w:left="283" w:hanging="283" w:hangingChars="135"/>
        <w:rPr>
          <w:rFonts w:ascii="宋体" w:hAnsi="宋体"/>
          <w:snapToGrid w:val="0"/>
          <w:kern w:val="0"/>
        </w:rPr>
      </w:pPr>
      <w:r>
        <w:rPr>
          <w:rFonts w:hint="eastAsia" w:ascii="宋体" w:hAnsi="宋体"/>
          <w:snapToGrid w:val="0"/>
          <w:kern w:val="0"/>
        </w:rPr>
        <w:t>4、投标文件有关内容未按招标文件要求加盖投标人印章、或未经法定代表人或其委托代理人签字（或盖章）。</w:t>
      </w:r>
    </w:p>
    <w:p>
      <w:pPr>
        <w:adjustRightInd w:val="0"/>
        <w:spacing w:line="360" w:lineRule="auto"/>
        <w:rPr>
          <w:rFonts w:ascii="宋体" w:hAnsi="宋体"/>
          <w:snapToGrid w:val="0"/>
          <w:kern w:val="0"/>
        </w:rPr>
      </w:pPr>
      <w:r>
        <w:rPr>
          <w:rFonts w:hint="eastAsia" w:ascii="宋体" w:hAnsi="宋体"/>
          <w:snapToGrid w:val="0"/>
          <w:kern w:val="0"/>
        </w:rPr>
        <w:t>5、投标文件的关键内容字迹模糊、无法辨认的。</w:t>
      </w:r>
    </w:p>
    <w:p>
      <w:pPr>
        <w:adjustRightInd w:val="0"/>
        <w:spacing w:line="360" w:lineRule="auto"/>
        <w:rPr>
          <w:rFonts w:ascii="宋体" w:hAnsi="宋体"/>
          <w:snapToGrid w:val="0"/>
          <w:kern w:val="0"/>
        </w:rPr>
      </w:pPr>
      <w:r>
        <w:rPr>
          <w:rFonts w:hint="eastAsia" w:ascii="宋体" w:hAnsi="宋体"/>
          <w:snapToGrid w:val="0"/>
          <w:kern w:val="0"/>
        </w:rPr>
        <w:t>6、投标报价有严重缺漏项的。</w:t>
      </w:r>
    </w:p>
    <w:p>
      <w:pPr>
        <w:adjustRightInd w:val="0"/>
        <w:spacing w:line="360" w:lineRule="auto"/>
        <w:rPr>
          <w:rFonts w:ascii="宋体" w:hAnsi="宋体"/>
          <w:snapToGrid w:val="0"/>
          <w:kern w:val="0"/>
        </w:rPr>
      </w:pPr>
      <w:r>
        <w:rPr>
          <w:rFonts w:hint="eastAsia" w:ascii="宋体" w:hAnsi="宋体"/>
          <w:snapToGrid w:val="0"/>
          <w:kern w:val="0"/>
        </w:rPr>
        <w:t>7、未按招标文件所提供的样式填写</w:t>
      </w:r>
      <w:r>
        <w:rPr>
          <w:rFonts w:ascii="宋体" w:hAnsi="宋体"/>
          <w:snapToGrid w:val="0"/>
          <w:kern w:val="0"/>
        </w:rPr>
        <w:t>《</w:t>
      </w:r>
      <w:r>
        <w:rPr>
          <w:rFonts w:hint="eastAsia" w:ascii="宋体" w:hAnsi="宋体"/>
          <w:snapToGrid w:val="0"/>
          <w:kern w:val="0"/>
        </w:rPr>
        <w:t>投标函》。</w:t>
      </w:r>
    </w:p>
    <w:p>
      <w:pPr>
        <w:adjustRightInd w:val="0"/>
        <w:spacing w:line="360" w:lineRule="auto"/>
        <w:rPr>
          <w:rFonts w:ascii="宋体" w:hAnsi="宋体"/>
          <w:snapToGrid w:val="0"/>
          <w:kern w:val="0"/>
        </w:rPr>
      </w:pPr>
      <w:r>
        <w:rPr>
          <w:rFonts w:hint="eastAsia" w:ascii="宋体" w:hAnsi="宋体"/>
          <w:snapToGrid w:val="0"/>
          <w:kern w:val="0"/>
        </w:rPr>
        <w:t>8、任一项带★的指标未响应或不满足要求（如有带</w:t>
      </w:r>
      <w:r>
        <w:rPr>
          <w:rFonts w:hint="eastAsia" w:ascii="宋体" w:hAnsi="宋体"/>
        </w:rPr>
        <w:t>★</w:t>
      </w:r>
      <w:r>
        <w:rPr>
          <w:rFonts w:hint="eastAsia" w:ascii="宋体" w:hAnsi="宋体"/>
          <w:snapToGrid w:val="0"/>
          <w:kern w:val="0"/>
        </w:rPr>
        <w:t>号条款）。</w:t>
      </w:r>
    </w:p>
    <w:p>
      <w:pPr>
        <w:adjustRightInd w:val="0"/>
        <w:spacing w:line="360" w:lineRule="auto"/>
        <w:rPr>
          <w:rFonts w:ascii="宋体" w:hAnsi="宋体"/>
          <w:snapToGrid w:val="0"/>
          <w:kern w:val="0"/>
        </w:rPr>
      </w:pPr>
      <w:r>
        <w:rPr>
          <w:rFonts w:hint="eastAsia" w:ascii="宋体" w:hAnsi="宋体"/>
          <w:snapToGrid w:val="0"/>
          <w:kern w:val="0"/>
        </w:rPr>
        <w:t>9、将一个项目包拆分投标，对同一货物及服务投标时，同时提供两套或以上的投标方案。</w:t>
      </w:r>
    </w:p>
    <w:p>
      <w:pPr>
        <w:adjustRightInd w:val="0"/>
        <w:spacing w:line="360" w:lineRule="auto"/>
        <w:rPr>
          <w:rFonts w:ascii="宋体" w:hAnsi="宋体"/>
          <w:snapToGrid w:val="0"/>
          <w:kern w:val="0"/>
        </w:rPr>
      </w:pPr>
      <w:r>
        <w:rPr>
          <w:rFonts w:hint="eastAsia" w:ascii="宋体" w:hAnsi="宋体"/>
          <w:snapToGrid w:val="0"/>
          <w:kern w:val="0"/>
        </w:rPr>
        <w:t>10、投标文件附有</w:t>
      </w:r>
      <w:r>
        <w:rPr>
          <w:rFonts w:hint="eastAsia" w:ascii="宋体" w:hAnsi="宋体"/>
          <w:bCs/>
          <w:snapToGrid w:val="0"/>
          <w:kern w:val="0"/>
        </w:rPr>
        <w:t>采购人</w:t>
      </w:r>
      <w:r>
        <w:rPr>
          <w:rFonts w:hint="eastAsia" w:ascii="宋体" w:hAnsi="宋体"/>
          <w:snapToGrid w:val="0"/>
          <w:kern w:val="0"/>
        </w:rPr>
        <w:t>不能接受的条件。</w:t>
      </w:r>
    </w:p>
    <w:p>
      <w:pPr>
        <w:adjustRightInd w:val="0"/>
        <w:spacing w:line="360" w:lineRule="auto"/>
        <w:rPr>
          <w:rFonts w:ascii="宋体" w:hAnsi="宋体"/>
          <w:snapToGrid w:val="0"/>
          <w:kern w:val="0"/>
        </w:rPr>
      </w:pPr>
      <w:r>
        <w:rPr>
          <w:rFonts w:hint="eastAsia" w:ascii="宋体" w:hAnsi="宋体"/>
          <w:snapToGrid w:val="0"/>
          <w:kern w:val="0"/>
        </w:rPr>
        <w:t>11、投标违规行为：如以他人名义竞标、串通投标或者以其他弄虚作假方式投标的。</w:t>
      </w:r>
    </w:p>
    <w:p>
      <w:pPr>
        <w:adjustRightInd w:val="0"/>
        <w:spacing w:line="360" w:lineRule="auto"/>
        <w:rPr>
          <w:rFonts w:ascii="宋体" w:hAnsi="宋体"/>
          <w:snapToGrid w:val="0"/>
          <w:kern w:val="0"/>
        </w:rPr>
      </w:pPr>
      <w:r>
        <w:rPr>
          <w:rFonts w:hint="eastAsia" w:ascii="宋体" w:hAnsi="宋体"/>
          <w:snapToGrid w:val="0"/>
          <w:kern w:val="0"/>
        </w:rPr>
        <w:t>12、</w:t>
      </w:r>
      <w:r>
        <w:rPr>
          <w:rFonts w:hint="eastAsia" w:ascii="宋体" w:hAnsi="宋体"/>
          <w:bCs/>
          <w:szCs w:val="21"/>
        </w:rPr>
        <w:t>投标人的投标总价超过采购预算金额或最高投标限价的</w:t>
      </w:r>
      <w:r>
        <w:rPr>
          <w:rFonts w:hint="eastAsia" w:ascii="宋体" w:hAnsi="宋体"/>
          <w:snapToGrid w:val="0"/>
          <w:kern w:val="0"/>
        </w:rPr>
        <w:t>。</w:t>
      </w:r>
    </w:p>
    <w:p>
      <w:pPr>
        <w:adjustRightInd w:val="0"/>
        <w:spacing w:line="360" w:lineRule="auto"/>
        <w:rPr>
          <w:rFonts w:ascii="宋体" w:hAnsi="宋体"/>
          <w:snapToGrid w:val="0"/>
          <w:kern w:val="0"/>
        </w:rPr>
      </w:pPr>
      <w:r>
        <w:rPr>
          <w:rFonts w:hint="eastAsia" w:ascii="宋体" w:hAnsi="宋体"/>
          <w:snapToGrid w:val="0"/>
          <w:kern w:val="0"/>
        </w:rPr>
        <w:t>13、法律法规规定的其它情形。</w:t>
      </w:r>
    </w:p>
    <w:p/>
    <w:p/>
    <w:p/>
    <w:p>
      <w:pPr>
        <w:widowControl/>
        <w:jc w:val="left"/>
      </w:pPr>
      <w:r>
        <w:br w:type="page"/>
      </w:r>
    </w:p>
    <w:p/>
    <w:p>
      <w:pPr>
        <w:pStyle w:val="3"/>
        <w:spacing w:after="0"/>
      </w:pPr>
      <w:bookmarkStart w:id="3" w:name="_Toc105681708"/>
      <w:r>
        <w:rPr>
          <w:rFonts w:hint="eastAsia"/>
        </w:rPr>
        <w:t>第四章  评标方法和标准</w:t>
      </w:r>
      <w:bookmarkEnd w:id="3"/>
    </w:p>
    <w:p/>
    <w:p>
      <w:pPr>
        <w:pStyle w:val="2"/>
        <w:spacing w:before="0" w:after="0"/>
      </w:pPr>
      <w:bookmarkStart w:id="4" w:name="_Toc44691393"/>
      <w:bookmarkStart w:id="5" w:name="_Toc105681709"/>
      <w:bookmarkStart w:id="6" w:name="_Toc44691161"/>
      <w:bookmarkStart w:id="7" w:name="_Toc44690702"/>
      <w:bookmarkStart w:id="8" w:name="_Toc44690429"/>
      <w:r>
        <w:rPr>
          <w:rFonts w:hint="eastAsia"/>
        </w:rPr>
        <w:t>一、</w:t>
      </w:r>
      <w:r>
        <w:t>评标方法</w:t>
      </w:r>
      <w:bookmarkEnd w:id="4"/>
      <w:bookmarkEnd w:id="5"/>
      <w:bookmarkEnd w:id="6"/>
      <w:bookmarkEnd w:id="7"/>
      <w:bookmarkEnd w:id="8"/>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1、本项目评标方法：综合评分法</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综合评分法，是指投标文件满足招标文件全部实质性要求，且按照评审因素的量化指标评审得分最高的投标人为中标候选人的评标方法。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2、是否评标定标分离：</w:t>
      </w:r>
      <w:r>
        <w:rPr>
          <w:rFonts w:hint="eastAsia" w:eastAsia="MS Mincho" w:cs="MS Mincho" w:asciiTheme="minorEastAsia" w:hAnsiTheme="minorEastAsia"/>
          <w:sz w:val="21"/>
          <w:szCs w:val="21"/>
        </w:rPr>
        <w:t>☑</w:t>
      </w:r>
      <w:r>
        <w:rPr>
          <w:rFonts w:hint="eastAsia" w:asciiTheme="minorEastAsia" w:hAnsiTheme="minorEastAsia" w:eastAsiaTheme="minorEastAsia"/>
          <w:sz w:val="21"/>
          <w:szCs w:val="21"/>
        </w:rPr>
        <w:t>非评定分离/□评定分离（定标方法：自定法）</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3、中标人及中标候选人数量：</w:t>
      </w:r>
      <w:r>
        <w:rPr>
          <w:rFonts w:hint="eastAsia" w:cs="仿宋" w:asciiTheme="minorEastAsia" w:hAnsiTheme="minorEastAsia" w:eastAsiaTheme="minorEastAsia"/>
          <w:kern w:val="2"/>
          <w:sz w:val="21"/>
          <w:szCs w:val="21"/>
        </w:rPr>
        <w:t>中标人数量：1名，中标候选人数量：1名。</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4、评标规则：</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评标时，评标委员会按照“</w:t>
      </w:r>
      <w:r>
        <w:rPr>
          <w:rFonts w:hint="eastAsia" w:asciiTheme="minorEastAsia" w:hAnsiTheme="minorEastAsia" w:eastAsiaTheme="minorEastAsia"/>
          <w:bCs/>
          <w:sz w:val="21"/>
          <w:szCs w:val="21"/>
        </w:rPr>
        <w:t>评标标准</w:t>
      </w:r>
      <w:r>
        <w:rPr>
          <w:rFonts w:hint="eastAsia" w:cs="仿宋" w:asciiTheme="minorEastAsia" w:hAnsiTheme="minorEastAsia" w:eastAsiaTheme="minorEastAsia"/>
          <w:kern w:val="2"/>
          <w:sz w:val="21"/>
          <w:szCs w:val="21"/>
        </w:rPr>
        <w:t>”中的各项评审因素，对通过资格性审查和符合性审查的所有投标人的投标文件进行独立评审，并汇总每个投标人的得分，取算术平均值后确定其评审得分</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精确至小数点后二位</w:t>
      </w:r>
      <w:r>
        <w:rPr>
          <w:rFonts w:cs="仿宋" w:asciiTheme="minorEastAsia" w:hAnsiTheme="minorEastAsia" w:eastAsiaTheme="minorEastAsia"/>
          <w:kern w:val="2"/>
          <w:sz w:val="21"/>
          <w:szCs w:val="21"/>
        </w:rPr>
        <w:t>)</w:t>
      </w:r>
      <w:r>
        <w:rPr>
          <w:rFonts w:hint="eastAsia" w:cs="仿宋" w:asciiTheme="minorEastAsia" w:hAnsiTheme="minorEastAsia" w:eastAsiaTheme="minorEastAsia"/>
          <w:kern w:val="2"/>
          <w:sz w:val="21"/>
          <w:szCs w:val="21"/>
        </w:rPr>
        <w:t>。</w:t>
      </w:r>
    </w:p>
    <w:p>
      <w:pPr>
        <w:pStyle w:val="45"/>
        <w:spacing w:before="0" w:beforeAutospacing="0" w:after="0" w:afterAutospacing="0" w:line="360" w:lineRule="exact"/>
        <w:ind w:firstLine="424" w:firstLineChars="202"/>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排名结果按投标人评审得分由高到低顺序排列。得分相同的，按投标报价由低到高顺序排列。得分且投标报价相同的并列。投标文件满足招标文件全部实质性要求，且按照评审因素的量化指标评审得分最高的投标人为排名第一的中标候选人。出现得分且投标报价相同的并列情况时，采取随机抽取的方式确定，具体操作办法及流程由评标委员会确定。</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5、推荐中标候选人：</w:t>
      </w:r>
    </w:p>
    <w:p>
      <w:pPr>
        <w:pStyle w:val="45"/>
        <w:spacing w:before="0" w:beforeAutospacing="0" w:after="0" w:afterAutospacing="0" w:line="360" w:lineRule="exact"/>
        <w:ind w:firstLine="424" w:firstLineChars="177"/>
        <w:rPr>
          <w:rFonts w:cs="仿宋" w:asciiTheme="minorEastAsia" w:hAnsiTheme="minorEastAsia" w:eastAsiaTheme="minorEastAsia"/>
          <w:kern w:val="2"/>
          <w:sz w:val="21"/>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kern w:val="2"/>
          <w:sz w:val="21"/>
          <w:szCs w:val="21"/>
        </w:rPr>
        <w:t>非评定分离项目：由评标委员会推荐</w:t>
      </w:r>
      <w:r>
        <w:rPr>
          <w:rFonts w:hint="eastAsia" w:cs="仿宋" w:asciiTheme="minorEastAsia" w:hAnsiTheme="minorEastAsia" w:eastAsiaTheme="minorEastAsia"/>
          <w:b/>
          <w:kern w:val="2"/>
          <w:sz w:val="21"/>
          <w:szCs w:val="21"/>
        </w:rPr>
        <w:t>评标排名第一的投标人</w:t>
      </w:r>
      <w:r>
        <w:rPr>
          <w:rFonts w:hint="eastAsia" w:cs="仿宋" w:asciiTheme="minorEastAsia" w:hAnsiTheme="minorEastAsia" w:eastAsiaTheme="minorEastAsia"/>
          <w:kern w:val="2"/>
          <w:sz w:val="21"/>
          <w:szCs w:val="21"/>
        </w:rPr>
        <w:t>作为中标候选人。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评定分离项目：由评标委员会推荐</w:t>
      </w:r>
      <w:r>
        <w:rPr>
          <w:rFonts w:hint="eastAsia" w:cs="仿宋" w:asciiTheme="minorEastAsia" w:hAnsiTheme="minorEastAsia" w:eastAsiaTheme="minorEastAsia"/>
          <w:b/>
          <w:szCs w:val="21"/>
        </w:rPr>
        <w:t>评标排名前三的投标人（无排序）</w:t>
      </w:r>
      <w:r>
        <w:rPr>
          <w:rFonts w:hint="eastAsia" w:cs="仿宋" w:asciiTheme="minorEastAsia" w:hAnsiTheme="minorEastAsia" w:eastAsiaTheme="minorEastAsia"/>
          <w:szCs w:val="21"/>
        </w:rPr>
        <w:t>作为候选中标供应商。</w:t>
      </w:r>
    </w:p>
    <w:p>
      <w:pPr>
        <w:pStyle w:val="45"/>
        <w:spacing w:before="0" w:beforeAutospacing="0" w:after="0" w:afterAutospacing="0" w:line="360" w:lineRule="exact"/>
        <w:ind w:firstLine="426" w:firstLineChars="202"/>
        <w:rPr>
          <w:rFonts w:cs="仿宋" w:asciiTheme="minorEastAsia" w:hAnsiTheme="minorEastAsia" w:eastAsiaTheme="minorEastAsia"/>
          <w:b/>
          <w:kern w:val="2"/>
          <w:sz w:val="21"/>
          <w:szCs w:val="21"/>
        </w:rPr>
      </w:pPr>
      <w:r>
        <w:rPr>
          <w:rFonts w:hint="eastAsia" w:cs="仿宋" w:asciiTheme="minorEastAsia" w:hAnsiTheme="minorEastAsia" w:eastAsiaTheme="minorEastAsia"/>
          <w:b/>
          <w:kern w:val="2"/>
          <w:sz w:val="21"/>
          <w:szCs w:val="21"/>
        </w:rPr>
        <w:t>6、确定中标人：</w:t>
      </w:r>
    </w:p>
    <w:p>
      <w:pPr>
        <w:spacing w:line="360" w:lineRule="exact"/>
        <w:ind w:firstLine="424" w:firstLineChars="202"/>
        <w:rPr>
          <w:rFonts w:cs="仿宋" w:asciiTheme="minorEastAsia" w:hAnsiTheme="minorEastAsia" w:eastAsiaTheme="minorEastAsia"/>
          <w:szCs w:val="21"/>
        </w:rPr>
      </w:pPr>
      <w:r>
        <w:rPr>
          <w:rFonts w:hint="eastAsia" w:eastAsia="MS Mincho" w:cs="MS Mincho" w:asciiTheme="minorEastAsia" w:hAnsiTheme="minorEastAsia"/>
        </w:rPr>
        <w:t>☑</w:t>
      </w:r>
      <w:r>
        <w:rPr>
          <w:rFonts w:hint="eastAsia" w:cs="MS Mincho" w:asciiTheme="minorEastAsia" w:hAnsiTheme="minorEastAsia" w:eastAsiaTheme="minorEastAsia"/>
        </w:rPr>
        <w:t xml:space="preserve"> </w:t>
      </w:r>
      <w:r>
        <w:rPr>
          <w:rFonts w:hint="eastAsia" w:cs="仿宋" w:asciiTheme="minorEastAsia" w:hAnsiTheme="minorEastAsia" w:eastAsiaTheme="minorEastAsia"/>
          <w:szCs w:val="21"/>
        </w:rPr>
        <w:t>非评定分离项目：采购人在评标报告确定的中标候选人名单中按顺序确定1名中标人。</w:t>
      </w:r>
    </w:p>
    <w:p>
      <w:pPr>
        <w:spacing w:line="360" w:lineRule="exact"/>
        <w:ind w:firstLine="424" w:firstLineChars="177"/>
        <w:rPr>
          <w:rFonts w:cs="仿宋" w:asciiTheme="minorEastAsia" w:hAnsiTheme="minorEastAsia" w:eastAsiaTheme="minorEastAsia"/>
          <w:szCs w:val="21"/>
        </w:rPr>
      </w:pPr>
      <w:r>
        <w:rPr>
          <w:rFonts w:hint="eastAsia" w:asciiTheme="minorEastAsia" w:hAnsiTheme="minorEastAsia" w:eastAsiaTheme="minorEastAsia"/>
          <w:sz w:val="24"/>
        </w:rPr>
        <w:t xml:space="preserve">□ </w:t>
      </w:r>
      <w:r>
        <w:rPr>
          <w:rFonts w:hint="eastAsia" w:cs="仿宋" w:asciiTheme="minorEastAsia" w:hAnsiTheme="minorEastAsia" w:eastAsiaTheme="minorEastAsia"/>
          <w:szCs w:val="21"/>
        </w:rPr>
        <w:t>评定分离项目：采购人根据招标文件确定的定标方法，从评审报告推荐的候选中标供应商中确定1名中标供应商，并出具定标报告。</w:t>
      </w:r>
    </w:p>
    <w:p>
      <w:pPr>
        <w:spacing w:line="360" w:lineRule="auto"/>
        <w:ind w:firstLine="424" w:firstLineChars="202"/>
        <w:rPr>
          <w:rFonts w:asciiTheme="minorEastAsia" w:hAnsiTheme="minorEastAsia" w:eastAsiaTheme="minorEastAsia"/>
        </w:rPr>
      </w:pPr>
    </w:p>
    <w:p>
      <w:pPr>
        <w:pStyle w:val="2"/>
        <w:spacing w:before="0" w:after="0"/>
      </w:pPr>
      <w:bookmarkStart w:id="9" w:name="_Toc105681710"/>
      <w:r>
        <w:rPr>
          <w:rFonts w:hint="eastAsia"/>
        </w:rPr>
        <w:t>二、评标标准</w:t>
      </w:r>
      <w:bookmarkEnd w:id="9"/>
    </w:p>
    <w:p>
      <w:pPr>
        <w:spacing w:line="360" w:lineRule="auto"/>
        <w:ind w:firstLine="424" w:firstLineChars="202"/>
        <w:rPr>
          <w:rFonts w:asciiTheme="minorEastAsia" w:hAnsiTheme="minorEastAsia" w:eastAsiaTheme="minorEastAsia"/>
          <w:b/>
          <w:bCs/>
        </w:rPr>
      </w:pPr>
      <w:r>
        <w:rPr>
          <w:rFonts w:hint="eastAsia"/>
          <w:snapToGrid w:val="0"/>
          <w:kern w:val="0"/>
        </w:rPr>
        <w:t>评标委员会按照以下量化的评审因素，对各投标文件进行分析和比较：</w:t>
      </w:r>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108" w:type="dxa"/>
          <w:bottom w:w="0" w:type="dxa"/>
          <w:right w:w="108" w:type="dxa"/>
        </w:tblCellMar>
      </w:tblPr>
      <w:tblGrid>
        <w:gridCol w:w="754"/>
        <w:gridCol w:w="1143"/>
        <w:gridCol w:w="709"/>
        <w:gridCol w:w="5953"/>
        <w:gridCol w:w="1187"/>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3"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评分项及评分规则</w:t>
            </w:r>
          </w:p>
        </w:tc>
        <w:tc>
          <w:tcPr>
            <w:tcW w:w="1187" w:type="dxa"/>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权重</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2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lang w:val="zh-CN"/>
              </w:rPr>
            </w:pPr>
            <w:r>
              <w:rPr>
                <w:rFonts w:hint="eastAsia" w:ascii="宋体" w:hAnsi="宋体" w:cs="仿宋"/>
                <w:b/>
                <w:szCs w:val="21"/>
                <w:lang w:val="zh-CN"/>
              </w:rPr>
              <w:t>一、价格部分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10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8559" w:type="dxa"/>
            <w:gridSpan w:val="4"/>
            <w:vAlign w:val="center"/>
          </w:tcPr>
          <w:p>
            <w:pPr>
              <w:pStyle w:val="45"/>
              <w:spacing w:before="0" w:beforeAutospacing="0" w:after="0" w:afterAutospacing="0" w:line="360" w:lineRule="exact"/>
              <w:ind w:left="420" w:hanging="420"/>
              <w:rPr>
                <w:rFonts w:cs="仿宋"/>
                <w:b/>
                <w:bCs/>
                <w:sz w:val="21"/>
                <w:szCs w:val="21"/>
              </w:rPr>
            </w:pPr>
            <w:r>
              <w:rPr>
                <w:rFonts w:hint="eastAsia" w:cs="仿宋" w:asciiTheme="minorEastAsia" w:hAnsiTheme="minorEastAsia" w:eastAsiaTheme="minorEastAsia"/>
                <w:kern w:val="2"/>
                <w:sz w:val="21"/>
                <w:szCs w:val="21"/>
              </w:rPr>
              <w:t>价格分采用低价优先法计算，计算公式如下：</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投标报价得分 = Z/Sn ×权重</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当价格分＜0时，取0。 </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其中：</w:t>
            </w:r>
          </w:p>
          <w:p>
            <w:pPr>
              <w:pStyle w:val="45"/>
              <w:spacing w:before="0" w:beforeAutospacing="0" w:after="0" w:afterAutospacing="0" w:line="360" w:lineRule="exact"/>
              <w:rPr>
                <w:rFonts w:cs="仿宋" w:asciiTheme="minorEastAsia" w:hAnsiTheme="minorEastAsia" w:eastAsiaTheme="minorEastAsia"/>
                <w:kern w:val="2"/>
                <w:sz w:val="21"/>
                <w:szCs w:val="21"/>
              </w:rPr>
            </w:pPr>
            <w:r>
              <w:rPr>
                <w:rFonts w:hint="eastAsia" w:cs="仿宋" w:asciiTheme="minorEastAsia" w:hAnsiTheme="minorEastAsia" w:eastAsiaTheme="minorEastAsia"/>
                <w:kern w:val="2"/>
                <w:sz w:val="21"/>
                <w:szCs w:val="21"/>
              </w:rPr>
              <w:t xml:space="preserve">Z </w:t>
            </w:r>
            <w:r>
              <w:rPr>
                <w:rFonts w:hint="eastAsia" w:cs="仿宋" w:asciiTheme="minorEastAsia" w:hAnsiTheme="minorEastAsia" w:eastAsiaTheme="minorEastAsia"/>
                <w:sz w:val="21"/>
                <w:szCs w:val="21"/>
              </w:rPr>
              <w:t>----</w:t>
            </w:r>
            <w:r>
              <w:rPr>
                <w:rFonts w:hint="eastAsia" w:cs="仿宋" w:asciiTheme="minorEastAsia" w:hAnsiTheme="minorEastAsia" w:eastAsiaTheme="minorEastAsia"/>
                <w:kern w:val="2"/>
                <w:sz w:val="21"/>
                <w:szCs w:val="21"/>
              </w:rPr>
              <w:t>评标基准价，即通过资格性审查和符合性审查且投标价格最低的投标报价。</w:t>
            </w:r>
          </w:p>
          <w:p>
            <w:pPr>
              <w:autoSpaceDE w:val="0"/>
              <w:autoSpaceDN w:val="0"/>
              <w:adjustRightInd w:val="0"/>
              <w:spacing w:line="360" w:lineRule="exact"/>
              <w:jc w:val="left"/>
              <w:rPr>
                <w:rFonts w:cs="仿宋" w:asciiTheme="minorEastAsia" w:hAnsiTheme="minorEastAsia" w:eastAsiaTheme="minorEastAsia"/>
                <w:szCs w:val="21"/>
              </w:rPr>
            </w:pPr>
            <w:r>
              <w:rPr>
                <w:rFonts w:hint="eastAsia" w:cs="仿宋" w:asciiTheme="minorEastAsia" w:hAnsiTheme="minorEastAsia" w:eastAsiaTheme="minorEastAsia"/>
                <w:szCs w:val="21"/>
              </w:rPr>
              <w:t>Sn ---投标报价，即通过资格性审查和符合性审查的投标报价。</w:t>
            </w:r>
          </w:p>
          <w:p>
            <w:pPr>
              <w:autoSpaceDE w:val="0"/>
              <w:autoSpaceDN w:val="0"/>
              <w:adjustRightInd w:val="0"/>
              <w:spacing w:line="360" w:lineRule="exact"/>
              <w:jc w:val="left"/>
              <w:rPr>
                <w:rFonts w:ascii="宋体" w:hAnsi="宋体"/>
                <w:b/>
                <w:bCs/>
                <w:snapToGrid w:val="0"/>
                <w:kern w:val="0"/>
              </w:rPr>
            </w:pPr>
            <w:r>
              <w:rPr>
                <w:rFonts w:hint="eastAsia" w:ascii="宋体" w:hAnsi="宋体"/>
                <w:b/>
                <w:snapToGrid w:val="0"/>
                <w:kern w:val="0"/>
                <w:szCs w:val="21"/>
              </w:rPr>
              <w:t>注：对于符合 “</w:t>
            </w:r>
            <w:r>
              <w:rPr>
                <w:rFonts w:hint="eastAsia" w:ascii="宋体" w:hAnsi="宋体"/>
                <w:b/>
                <w:snapToGrid w:val="0"/>
                <w:kern w:val="0"/>
              </w:rPr>
              <w:t>政府采购扶持政策</w:t>
            </w:r>
            <w:r>
              <w:rPr>
                <w:rFonts w:hint="eastAsia" w:ascii="宋体" w:hAnsi="宋体"/>
                <w:b/>
                <w:bCs/>
                <w:snapToGrid w:val="0"/>
                <w:kern w:val="0"/>
              </w:rPr>
              <w:t>”的小微企业、监狱企业和残疾人福利性单位，以调整后的价格计算评标基准价和投标报价。</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按公式计算评分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8"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二、技术部分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50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1"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355"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1</w:t>
            </w:r>
          </w:p>
        </w:tc>
        <w:tc>
          <w:tcPr>
            <w:tcW w:w="1143" w:type="dxa"/>
            <w:vAlign w:val="center"/>
          </w:tcPr>
          <w:p>
            <w:pPr>
              <w:widowControl/>
              <w:spacing w:line="360" w:lineRule="exact"/>
              <w:jc w:val="center"/>
              <w:rPr>
                <w:rFonts w:ascii="宋体" w:hAnsi="宋体"/>
                <w:kern w:val="0"/>
                <w:szCs w:val="21"/>
              </w:rPr>
            </w:pPr>
            <w:r>
              <w:rPr>
                <w:rFonts w:hint="eastAsia" w:ascii="宋体" w:hAnsi="宋体"/>
                <w:kern w:val="0"/>
                <w:szCs w:val="21"/>
              </w:rPr>
              <w:t>实施方案</w:t>
            </w:r>
          </w:p>
        </w:tc>
        <w:tc>
          <w:tcPr>
            <w:tcW w:w="709" w:type="dxa"/>
            <w:vAlign w:val="center"/>
          </w:tcPr>
          <w:p>
            <w:pPr>
              <w:widowControl/>
              <w:spacing w:line="360" w:lineRule="exact"/>
              <w:jc w:val="center"/>
              <w:rPr>
                <w:rFonts w:ascii="宋体" w:hAnsi="宋体"/>
                <w:kern w:val="0"/>
                <w:szCs w:val="21"/>
              </w:rPr>
            </w:pPr>
            <w:r>
              <w:rPr>
                <w:rFonts w:hint="eastAsia" w:ascii="宋体" w:hAnsi="宋体" w:cs="宋体"/>
                <w:kern w:val="0"/>
                <w:szCs w:val="21"/>
              </w:rPr>
              <w:t>30</w:t>
            </w:r>
          </w:p>
        </w:tc>
        <w:tc>
          <w:tcPr>
            <w:tcW w:w="5953" w:type="dxa"/>
            <w:vAlign w:val="center"/>
          </w:tcPr>
          <w:p>
            <w:pPr>
              <w:pStyle w:val="94"/>
              <w:spacing w:line="360" w:lineRule="exact"/>
              <w:ind w:firstLine="0" w:firstLineChars="0"/>
              <w:rPr>
                <w:rFonts w:ascii="宋体" w:hAnsi="宋体"/>
                <w:szCs w:val="21"/>
                <w:highlight w:val="none"/>
              </w:rPr>
            </w:pPr>
            <w:r>
              <w:rPr>
                <w:rFonts w:hint="eastAsia" w:ascii="宋体" w:hAnsi="宋体"/>
                <w:szCs w:val="21"/>
                <w:highlight w:val="none"/>
              </w:rPr>
              <w:t>（一）评分内容：</w:t>
            </w:r>
          </w:p>
          <w:p>
            <w:pPr>
              <w:autoSpaceDE w:val="0"/>
              <w:autoSpaceDN w:val="0"/>
              <w:adjustRightInd w:val="0"/>
              <w:spacing w:line="360" w:lineRule="exact"/>
              <w:rPr>
                <w:rFonts w:cs="宋体" w:asciiTheme="minorEastAsia" w:hAnsiTheme="minorEastAsia" w:eastAsiaTheme="minorEastAsia"/>
                <w:szCs w:val="21"/>
                <w:highlight w:val="none"/>
              </w:rPr>
            </w:pPr>
            <w:r>
              <w:rPr>
                <w:rFonts w:hint="eastAsia" w:cs="宋体" w:asciiTheme="minorEastAsia" w:hAnsiTheme="minorEastAsia" w:eastAsiaTheme="minorEastAsia"/>
                <w:szCs w:val="21"/>
                <w:highlight w:val="none"/>
              </w:rPr>
              <w:t>(1)考察投标单位对本项目服务内容、范围及业务需求的理解。</w:t>
            </w:r>
          </w:p>
          <w:p>
            <w:pPr>
              <w:spacing w:line="360" w:lineRule="exact"/>
              <w:jc w:val="left"/>
              <w:rPr>
                <w:rFonts w:asciiTheme="minorEastAsia" w:hAnsiTheme="minorEastAsia" w:eastAsiaTheme="minorEastAsia"/>
                <w:color w:val="000000" w:themeColor="text1"/>
                <w:szCs w:val="21"/>
                <w:highlight w:val="none"/>
                <w14:textFill>
                  <w14:solidFill>
                    <w14:schemeClr w14:val="tx1"/>
                  </w14:solidFill>
                </w14:textFill>
              </w:rPr>
            </w:pPr>
            <w:r>
              <w:rPr>
                <w:rFonts w:hint="eastAsia" w:cs="宋体" w:asciiTheme="minorEastAsia" w:hAnsiTheme="minorEastAsia" w:eastAsiaTheme="minorEastAsia"/>
                <w:szCs w:val="21"/>
                <w:highlight w:val="none"/>
              </w:rPr>
              <w:t>(2)考察投标单位对项目实施方案中工作措施、工作方法、工作手段、工作流程和项目管理服务承诺情况</w:t>
            </w:r>
            <w:r>
              <w:rPr>
                <w:rFonts w:hint="eastAsia" w:asciiTheme="minorEastAsia" w:hAnsiTheme="minorEastAsia" w:eastAsiaTheme="minorEastAsia"/>
                <w:color w:val="000000" w:themeColor="text1"/>
                <w:szCs w:val="21"/>
                <w:highlight w:val="none"/>
                <w14:textFill>
                  <w14:solidFill>
                    <w14:schemeClr w14:val="tx1"/>
                  </w14:solidFill>
                </w14:textFill>
              </w:rPr>
              <w:t>。</w:t>
            </w:r>
          </w:p>
          <w:p>
            <w:pPr>
              <w:autoSpaceDE w:val="0"/>
              <w:autoSpaceDN w:val="0"/>
              <w:adjustRightInd w:val="0"/>
              <w:spacing w:line="360" w:lineRule="exact"/>
              <w:jc w:val="left"/>
              <w:rPr>
                <w:rFonts w:ascii="宋体" w:hAnsi="宋体"/>
                <w:kern w:val="0"/>
                <w:szCs w:val="21"/>
                <w:highlight w:val="none"/>
              </w:rPr>
            </w:pPr>
            <w:r>
              <w:rPr>
                <w:rFonts w:hint="eastAsia" w:ascii="宋体" w:hAnsi="宋体"/>
                <w:kern w:val="0"/>
                <w:szCs w:val="21"/>
                <w:highlight w:val="none"/>
              </w:rPr>
              <w:t>（二）评分标准：</w:t>
            </w:r>
          </w:p>
          <w:p>
            <w:pPr>
              <w:autoSpaceDE w:val="0"/>
              <w:autoSpaceDN w:val="0"/>
              <w:adjustRightInd w:val="0"/>
              <w:spacing w:line="360" w:lineRule="exact"/>
              <w:rPr>
                <w:rFonts w:ascii="宋体" w:hAnsi="宋体" w:cs="宋体"/>
                <w:szCs w:val="21"/>
                <w:highlight w:val="none"/>
              </w:rPr>
            </w:pPr>
            <w:r>
              <w:rPr>
                <w:rFonts w:hint="eastAsia" w:ascii="宋体" w:hAnsi="宋体" w:cs="宋体"/>
                <w:szCs w:val="21"/>
                <w:highlight w:val="none"/>
              </w:rPr>
              <w:t>（1）</w:t>
            </w:r>
            <w:r>
              <w:rPr>
                <w:rFonts w:hint="eastAsia" w:ascii="宋体" w:hAnsi="宋体"/>
                <w:szCs w:val="21"/>
                <w:highlight w:val="none"/>
              </w:rPr>
              <w:t>审计工作计划阐述完整、科学、合理；</w:t>
            </w:r>
          </w:p>
          <w:p>
            <w:pPr>
              <w:autoSpaceDE w:val="0"/>
              <w:autoSpaceDN w:val="0"/>
              <w:adjustRightInd w:val="0"/>
              <w:spacing w:line="360" w:lineRule="exact"/>
              <w:rPr>
                <w:rFonts w:ascii="宋体" w:hAnsi="宋体" w:cs="宋体"/>
                <w:szCs w:val="21"/>
                <w:highlight w:val="none"/>
              </w:rPr>
            </w:pPr>
            <w:r>
              <w:rPr>
                <w:rFonts w:hint="eastAsia" w:ascii="宋体" w:hAnsi="宋体" w:cs="宋体"/>
                <w:szCs w:val="21"/>
                <w:highlight w:val="none"/>
              </w:rPr>
              <w:t>（2）</w:t>
            </w:r>
            <w:r>
              <w:rPr>
                <w:rFonts w:hint="eastAsia" w:ascii="宋体" w:hAnsi="宋体"/>
                <w:szCs w:val="21"/>
                <w:highlight w:val="none"/>
              </w:rPr>
              <w:t>对项目需要完成的目标把握全面、清晰、准确；</w:t>
            </w:r>
          </w:p>
          <w:p>
            <w:pPr>
              <w:autoSpaceDE w:val="0"/>
              <w:autoSpaceDN w:val="0"/>
              <w:adjustRightInd w:val="0"/>
              <w:spacing w:line="360" w:lineRule="exact"/>
              <w:rPr>
                <w:rFonts w:ascii="宋体" w:hAnsi="宋体" w:cs="宋体"/>
                <w:szCs w:val="21"/>
                <w:highlight w:val="none"/>
              </w:rPr>
            </w:pPr>
            <w:r>
              <w:rPr>
                <w:rFonts w:hint="eastAsia" w:ascii="宋体" w:hAnsi="宋体" w:cs="宋体"/>
                <w:szCs w:val="21"/>
                <w:highlight w:val="none"/>
              </w:rPr>
              <w:t>（3）</w:t>
            </w:r>
            <w:r>
              <w:rPr>
                <w:rFonts w:hint="eastAsia" w:ascii="宋体" w:hAnsi="宋体"/>
                <w:szCs w:val="21"/>
                <w:highlight w:val="none"/>
              </w:rPr>
              <w:t>能明确项目的重点、难点，提出明确的审计方式；</w:t>
            </w:r>
          </w:p>
          <w:p>
            <w:pPr>
              <w:spacing w:line="360" w:lineRule="exact"/>
              <w:jc w:val="left"/>
              <w:rPr>
                <w:rFonts w:ascii="宋体" w:hAnsi="宋体"/>
                <w:color w:val="000000" w:themeColor="text1"/>
                <w:szCs w:val="21"/>
                <w:highlight w:val="none"/>
                <w14:textFill>
                  <w14:solidFill>
                    <w14:schemeClr w14:val="tx1"/>
                  </w14:solidFill>
                </w14:textFill>
              </w:rPr>
            </w:pPr>
            <w:r>
              <w:rPr>
                <w:rFonts w:hint="eastAsia" w:ascii="宋体" w:hAnsi="宋体" w:cs="宋体"/>
                <w:szCs w:val="21"/>
                <w:highlight w:val="none"/>
              </w:rPr>
              <w:t>（4）</w:t>
            </w:r>
            <w:r>
              <w:rPr>
                <w:rFonts w:hint="eastAsia" w:ascii="宋体" w:hAnsi="宋体"/>
                <w:szCs w:val="21"/>
                <w:highlight w:val="none"/>
              </w:rPr>
              <w:t>审计准备工作充足。</w:t>
            </w:r>
          </w:p>
          <w:p>
            <w:pPr>
              <w:autoSpaceDE w:val="0"/>
              <w:autoSpaceDN w:val="0"/>
              <w:adjustRightInd w:val="0"/>
              <w:spacing w:line="360" w:lineRule="exact"/>
              <w:rPr>
                <w:rFonts w:ascii="宋体" w:hAnsi="宋体"/>
                <w:kern w:val="0"/>
                <w:szCs w:val="21"/>
              </w:rPr>
            </w:pPr>
            <w:r>
              <w:rPr>
                <w:rFonts w:hint="eastAsia"/>
                <w:highlight w:val="none"/>
              </w:rPr>
              <w:t>满足以</w:t>
            </w:r>
            <w:r>
              <w:rPr>
                <w:rFonts w:hint="eastAsia" w:asciiTheme="minorEastAsia" w:hAnsiTheme="minorEastAsia" w:eastAsiaTheme="minorEastAsia"/>
                <w:highlight w:val="none"/>
              </w:rPr>
              <w:t>上四项要求的得30分，满足其中三项要求的得25分，满足其中二项要求的得20分，满足以上一项要求得15分，其他情况不得分。</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3298"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2</w:t>
            </w:r>
          </w:p>
        </w:tc>
        <w:tc>
          <w:tcPr>
            <w:tcW w:w="1143" w:type="dxa"/>
            <w:vAlign w:val="center"/>
          </w:tcPr>
          <w:p>
            <w:pPr>
              <w:widowControl/>
              <w:spacing w:line="360" w:lineRule="exact"/>
              <w:jc w:val="center"/>
              <w:rPr>
                <w:rFonts w:ascii="宋体" w:hAnsi="宋体"/>
                <w:kern w:val="0"/>
                <w:szCs w:val="21"/>
              </w:rPr>
            </w:pPr>
            <w:r>
              <w:rPr>
                <w:rFonts w:hint="eastAsia" w:ascii="宋体" w:hAnsi="宋体"/>
                <w:kern w:val="0"/>
                <w:szCs w:val="21"/>
              </w:rPr>
              <w:t>制度和档案的建立与管理</w:t>
            </w:r>
          </w:p>
        </w:tc>
        <w:tc>
          <w:tcPr>
            <w:tcW w:w="709" w:type="dxa"/>
            <w:vAlign w:val="center"/>
          </w:tcPr>
          <w:p>
            <w:pPr>
              <w:widowControl/>
              <w:spacing w:line="360" w:lineRule="exact"/>
              <w:jc w:val="center"/>
              <w:rPr>
                <w:rFonts w:ascii="宋体" w:hAnsi="宋体"/>
                <w:kern w:val="0"/>
                <w:szCs w:val="21"/>
              </w:rPr>
            </w:pPr>
            <w:r>
              <w:rPr>
                <w:rFonts w:hint="eastAsia" w:ascii="宋体" w:hAnsi="宋体"/>
                <w:szCs w:val="21"/>
              </w:rPr>
              <w:t>20</w:t>
            </w:r>
          </w:p>
        </w:tc>
        <w:tc>
          <w:tcPr>
            <w:tcW w:w="5953" w:type="dxa"/>
            <w:vAlign w:val="center"/>
          </w:tcPr>
          <w:p>
            <w:pPr>
              <w:pStyle w:val="94"/>
              <w:spacing w:line="400" w:lineRule="exact"/>
              <w:ind w:firstLine="0" w:firstLineChars="0"/>
              <w:rPr>
                <w:rFonts w:asciiTheme="minorEastAsia" w:hAnsiTheme="minorEastAsia" w:eastAsiaTheme="minorEastAsia"/>
              </w:rPr>
            </w:pPr>
            <w:r>
              <w:rPr>
                <w:rFonts w:hint="eastAsia" w:ascii="宋体" w:hAnsi="宋体"/>
                <w:szCs w:val="21"/>
              </w:rPr>
              <w:t>（一）评分内容：</w:t>
            </w:r>
            <w:r>
              <w:rPr>
                <w:rFonts w:hint="eastAsia" w:asciiTheme="minorEastAsia" w:hAnsiTheme="minorEastAsia" w:eastAsiaTheme="minorEastAsia"/>
              </w:rPr>
              <w:br w:type="textWrapping"/>
            </w:r>
            <w:r>
              <w:rPr>
                <w:rFonts w:hint="eastAsia" w:asciiTheme="minorEastAsia" w:hAnsiTheme="minorEastAsia" w:eastAsiaTheme="minorEastAsia"/>
              </w:rPr>
              <w:t>根据投标人提供的制度管理措施进行全面打分：</w:t>
            </w:r>
          </w:p>
          <w:p>
            <w:pPr>
              <w:widowControl/>
              <w:snapToGrid w:val="0"/>
              <w:spacing w:line="400" w:lineRule="exact"/>
              <w:jc w:val="left"/>
              <w:rPr>
                <w:rFonts w:ascii="宋体" w:hAnsi="宋体"/>
                <w:kern w:val="0"/>
                <w:szCs w:val="21"/>
              </w:rPr>
            </w:pPr>
            <w:r>
              <w:rPr>
                <w:rFonts w:hint="eastAsia" w:ascii="宋体" w:hAnsi="宋体"/>
                <w:kern w:val="0"/>
                <w:szCs w:val="21"/>
              </w:rPr>
              <w:t>（二）评分标准：</w:t>
            </w:r>
          </w:p>
          <w:p>
            <w:pPr>
              <w:autoSpaceDE w:val="0"/>
              <w:autoSpaceDN w:val="0"/>
              <w:adjustRightInd w:val="0"/>
              <w:spacing w:line="400" w:lineRule="exact"/>
              <w:rPr>
                <w:rFonts w:asciiTheme="minorEastAsia" w:hAnsiTheme="minorEastAsia" w:eastAsiaTheme="minorEastAsia"/>
              </w:rPr>
            </w:pPr>
            <w:r>
              <w:rPr>
                <w:rFonts w:hint="eastAsia" w:asciiTheme="minorEastAsia" w:hAnsiTheme="minorEastAsia" w:eastAsiaTheme="minorEastAsia"/>
              </w:rPr>
              <w:t>（1）具有完善的组织机构；</w:t>
            </w:r>
          </w:p>
          <w:p>
            <w:pPr>
              <w:autoSpaceDE w:val="0"/>
              <w:autoSpaceDN w:val="0"/>
              <w:adjustRightInd w:val="0"/>
              <w:spacing w:line="400" w:lineRule="exact"/>
              <w:rPr>
                <w:rFonts w:asciiTheme="minorEastAsia" w:hAnsiTheme="minorEastAsia" w:eastAsiaTheme="minorEastAsia"/>
              </w:rPr>
            </w:pPr>
            <w:r>
              <w:rPr>
                <w:rFonts w:hint="eastAsia" w:asciiTheme="minorEastAsia" w:hAnsiTheme="minorEastAsia" w:eastAsiaTheme="minorEastAsia"/>
              </w:rPr>
              <w:t>（2）具有规范的内部操作规程；</w:t>
            </w:r>
          </w:p>
          <w:p>
            <w:pPr>
              <w:autoSpaceDE w:val="0"/>
              <w:autoSpaceDN w:val="0"/>
              <w:adjustRightInd w:val="0"/>
              <w:spacing w:line="400" w:lineRule="exact"/>
              <w:rPr>
                <w:rFonts w:asciiTheme="minorEastAsia" w:hAnsiTheme="minorEastAsia" w:eastAsiaTheme="minorEastAsia"/>
              </w:rPr>
            </w:pPr>
            <w:r>
              <w:rPr>
                <w:rFonts w:hint="eastAsia" w:asciiTheme="minorEastAsia" w:hAnsiTheme="minorEastAsia" w:eastAsiaTheme="minorEastAsia"/>
              </w:rPr>
              <w:t>（3）具有规范的档案管理制度，严格的保密制度。</w:t>
            </w:r>
          </w:p>
          <w:p>
            <w:pPr>
              <w:autoSpaceDE w:val="0"/>
              <w:autoSpaceDN w:val="0"/>
              <w:adjustRightInd w:val="0"/>
              <w:spacing w:line="400" w:lineRule="exact"/>
              <w:rPr>
                <w:rFonts w:ascii="宋体" w:hAnsi="宋体" w:cs="宋体"/>
                <w:szCs w:val="21"/>
              </w:rPr>
            </w:pPr>
            <w:r>
              <w:rPr>
                <w:rFonts w:hint="eastAsia"/>
              </w:rPr>
              <w:t>满足以</w:t>
            </w:r>
            <w:r>
              <w:rPr>
                <w:rFonts w:hint="eastAsia" w:asciiTheme="minorEastAsia" w:hAnsiTheme="minorEastAsia" w:eastAsiaTheme="minorEastAsia"/>
              </w:rPr>
              <w:t>上三项要求的得20分，满足其中两项要求的得15分，满足其中一项要求的得10分，其他情况不得分。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8559" w:type="dxa"/>
            <w:gridSpan w:val="4"/>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lang w:val="zh-CN"/>
              </w:rPr>
              <w:t>三、商务部分</w:t>
            </w:r>
          </w:p>
        </w:tc>
        <w:tc>
          <w:tcPr>
            <w:tcW w:w="1187" w:type="dxa"/>
            <w:vAlign w:val="center"/>
          </w:tcPr>
          <w:p>
            <w:pPr>
              <w:autoSpaceDE w:val="0"/>
              <w:autoSpaceDN w:val="0"/>
              <w:adjustRightInd w:val="0"/>
              <w:spacing w:line="360" w:lineRule="exact"/>
              <w:jc w:val="center"/>
              <w:rPr>
                <w:rFonts w:ascii="宋体" w:hAnsi="宋体" w:cs="仿宋"/>
                <w:b/>
                <w:szCs w:val="21"/>
              </w:rPr>
            </w:pPr>
            <w:r>
              <w:rPr>
                <w:rFonts w:hint="eastAsia" w:ascii="宋体" w:hAnsi="宋体" w:cs="仿宋"/>
                <w:b/>
                <w:szCs w:val="21"/>
              </w:rPr>
              <w:t>40</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65"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序号</w:t>
            </w:r>
          </w:p>
        </w:tc>
        <w:tc>
          <w:tcPr>
            <w:tcW w:w="114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内容</w:t>
            </w:r>
          </w:p>
        </w:tc>
        <w:tc>
          <w:tcPr>
            <w:tcW w:w="709"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权重</w:t>
            </w:r>
          </w:p>
        </w:tc>
        <w:tc>
          <w:tcPr>
            <w:tcW w:w="5953"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评分规则</w:t>
            </w:r>
          </w:p>
        </w:tc>
        <w:tc>
          <w:tcPr>
            <w:tcW w:w="1187"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lang w:val="zh-CN"/>
              </w:rPr>
              <w:t>评分方式</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511"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1</w:t>
            </w:r>
          </w:p>
        </w:tc>
        <w:tc>
          <w:tcPr>
            <w:tcW w:w="1143" w:type="dxa"/>
            <w:vAlign w:val="center"/>
          </w:tcPr>
          <w:p>
            <w:pPr>
              <w:spacing w:line="360" w:lineRule="exact"/>
              <w:jc w:val="center"/>
              <w:rPr>
                <w:rFonts w:ascii="宋体" w:hAnsi="宋体"/>
                <w:kern w:val="0"/>
                <w:szCs w:val="21"/>
              </w:rPr>
            </w:pPr>
            <w:r>
              <w:rPr>
                <w:rFonts w:hint="eastAsia" w:ascii="宋体" w:hAnsi="宋体"/>
                <w:kern w:val="0"/>
                <w:szCs w:val="21"/>
              </w:rPr>
              <w:t>拟安排项目负责人情况（仅限1人）</w:t>
            </w:r>
          </w:p>
        </w:tc>
        <w:tc>
          <w:tcPr>
            <w:tcW w:w="709" w:type="dxa"/>
            <w:vAlign w:val="center"/>
          </w:tcPr>
          <w:p>
            <w:pPr>
              <w:spacing w:line="360" w:lineRule="exact"/>
              <w:jc w:val="center"/>
              <w:rPr>
                <w:rFonts w:ascii="宋体" w:hAnsi="宋体"/>
                <w:kern w:val="0"/>
                <w:szCs w:val="21"/>
              </w:rPr>
            </w:pPr>
            <w:r>
              <w:rPr>
                <w:rFonts w:hint="eastAsia" w:ascii="宋体" w:hAnsi="宋体" w:cs="宋体"/>
                <w:szCs w:val="21"/>
              </w:rPr>
              <w:t>5</w:t>
            </w:r>
          </w:p>
        </w:tc>
        <w:tc>
          <w:tcPr>
            <w:tcW w:w="5953" w:type="dxa"/>
            <w:vAlign w:val="center"/>
          </w:tcPr>
          <w:p>
            <w:pPr>
              <w:pStyle w:val="94"/>
              <w:spacing w:line="360" w:lineRule="exact"/>
              <w:ind w:firstLine="0" w:firstLineChars="0"/>
              <w:rPr>
                <w:rFonts w:ascii="宋体" w:hAnsi="宋体"/>
                <w:szCs w:val="21"/>
                <w:highlight w:val="none"/>
              </w:rPr>
            </w:pPr>
            <w:r>
              <w:rPr>
                <w:rFonts w:hint="eastAsia" w:ascii="宋体" w:hAnsi="宋体"/>
                <w:szCs w:val="21"/>
                <w:highlight w:val="none"/>
              </w:rPr>
              <w:t>（一）评分内容：</w:t>
            </w:r>
          </w:p>
          <w:p>
            <w:pPr>
              <w:pStyle w:val="94"/>
              <w:spacing w:line="360" w:lineRule="exact"/>
              <w:ind w:firstLine="0" w:firstLineChars="0"/>
              <w:rPr>
                <w:rFonts w:ascii="宋体" w:hAnsi="宋体"/>
                <w:szCs w:val="21"/>
                <w:highlight w:val="none"/>
              </w:rPr>
            </w:pPr>
            <w:r>
              <w:rPr>
                <w:rFonts w:hint="eastAsia" w:ascii="宋体" w:hAnsi="宋体"/>
                <w:szCs w:val="21"/>
                <w:highlight w:val="none"/>
              </w:rPr>
              <w:t>拟安排的项目负责人</w:t>
            </w:r>
            <w:r>
              <w:rPr>
                <w:rFonts w:hint="eastAsia" w:ascii="宋体" w:hAnsi="宋体" w:cs="宋体"/>
                <w:color w:val="000000"/>
                <w:kern w:val="0"/>
                <w:szCs w:val="21"/>
                <w:highlight w:val="none"/>
              </w:rPr>
              <w:t>(仅限1人）</w:t>
            </w:r>
            <w:r>
              <w:rPr>
                <w:rFonts w:hint="eastAsia" w:ascii="宋体" w:hAnsi="宋体"/>
                <w:szCs w:val="21"/>
                <w:highlight w:val="none"/>
              </w:rPr>
              <w:t>需为投标人</w:t>
            </w:r>
            <w:r>
              <w:rPr>
                <w:rFonts w:hint="eastAsia" w:ascii="宋体" w:hAnsi="宋体"/>
                <w:color w:val="000000" w:themeColor="text1"/>
                <w:szCs w:val="21"/>
                <w:highlight w:val="none"/>
                <w14:textFill>
                  <w14:solidFill>
                    <w14:schemeClr w14:val="tx1"/>
                  </w14:solidFill>
                </w14:textFill>
              </w:rPr>
              <w:t>正式聘任</w:t>
            </w:r>
            <w:r>
              <w:rPr>
                <w:rFonts w:hint="eastAsia" w:ascii="宋体" w:hAnsi="宋体"/>
                <w:szCs w:val="21"/>
                <w:highlight w:val="none"/>
              </w:rPr>
              <w:t>员工，否则本项不得分。在此基础上，按以下标准评分：</w:t>
            </w:r>
          </w:p>
          <w:p>
            <w:pPr>
              <w:pStyle w:val="94"/>
              <w:spacing w:line="360" w:lineRule="exact"/>
              <w:ind w:firstLine="0" w:firstLineChars="0"/>
              <w:rPr>
                <w:rFonts w:ascii="宋体" w:hAnsi="宋体"/>
                <w:szCs w:val="21"/>
                <w:highlight w:val="none"/>
              </w:rPr>
            </w:pPr>
            <w:r>
              <w:rPr>
                <w:rFonts w:hint="eastAsia" w:ascii="宋体" w:hAnsi="宋体"/>
                <w:szCs w:val="21"/>
                <w:highlight w:val="none"/>
              </w:rPr>
              <w:t>（1）具有注册会计师资格证书的得2分；</w:t>
            </w:r>
          </w:p>
          <w:p>
            <w:pPr>
              <w:pStyle w:val="94"/>
              <w:spacing w:line="360" w:lineRule="exact"/>
              <w:ind w:firstLine="0" w:firstLineChars="0"/>
              <w:rPr>
                <w:rFonts w:ascii="宋体" w:hAnsi="宋体"/>
                <w:szCs w:val="21"/>
                <w:highlight w:val="none"/>
              </w:rPr>
            </w:pPr>
            <w:r>
              <w:rPr>
                <w:rFonts w:hint="eastAsia" w:ascii="宋体" w:hAnsi="宋体"/>
                <w:szCs w:val="21"/>
                <w:highlight w:val="none"/>
              </w:rPr>
              <w:t xml:space="preserve">（2）具有中级或以上职称证书的得2分； </w:t>
            </w:r>
          </w:p>
          <w:p>
            <w:pPr>
              <w:pStyle w:val="94"/>
              <w:spacing w:line="360" w:lineRule="exact"/>
              <w:ind w:firstLine="0" w:firstLineChars="0"/>
              <w:rPr>
                <w:rFonts w:ascii="宋体" w:hAnsi="宋体"/>
                <w:szCs w:val="21"/>
                <w:highlight w:val="none"/>
              </w:rPr>
            </w:pPr>
            <w:r>
              <w:rPr>
                <w:rFonts w:hint="eastAsia" w:ascii="宋体" w:hAnsi="宋体"/>
                <w:szCs w:val="21"/>
                <w:highlight w:val="none"/>
              </w:rPr>
              <w:t>（3）具有审计工作经验的得1分。</w:t>
            </w:r>
          </w:p>
          <w:p>
            <w:pPr>
              <w:autoSpaceDE w:val="0"/>
              <w:autoSpaceDN w:val="0"/>
              <w:adjustRightInd w:val="0"/>
              <w:spacing w:line="360" w:lineRule="exact"/>
              <w:rPr>
                <w:rFonts w:ascii="宋体" w:hAnsi="宋体"/>
                <w:kern w:val="0"/>
                <w:szCs w:val="21"/>
                <w:highlight w:val="none"/>
              </w:rPr>
            </w:pPr>
            <w:r>
              <w:rPr>
                <w:rFonts w:hint="eastAsia" w:ascii="宋体" w:hAnsi="宋体"/>
                <w:kern w:val="0"/>
                <w:szCs w:val="21"/>
                <w:highlight w:val="none"/>
              </w:rPr>
              <w:t>（二）评分依据：</w:t>
            </w:r>
          </w:p>
          <w:p>
            <w:pPr>
              <w:pStyle w:val="94"/>
              <w:spacing w:line="360" w:lineRule="exact"/>
              <w:ind w:firstLine="0" w:firstLineChars="0"/>
              <w:rPr>
                <w:rFonts w:ascii="宋体" w:hAnsi="宋体"/>
                <w:szCs w:val="21"/>
                <w:highlight w:val="none"/>
              </w:rPr>
            </w:pPr>
            <w:r>
              <w:rPr>
                <w:rFonts w:hint="eastAsia" w:ascii="宋体" w:hAnsi="宋体"/>
                <w:szCs w:val="21"/>
                <w:highlight w:val="none"/>
              </w:rPr>
              <w:t>1. 提供项目负责人通过投标单位缴纳的载有社保部门公章的近三个月个人社保证明，如开标日前近一个月的社保证明因社保部门原因暂时无法提供，可往前顺延一个月。退休返聘人员需提供劳动合同或返聘协议；</w:t>
            </w:r>
          </w:p>
          <w:p>
            <w:pPr>
              <w:pStyle w:val="94"/>
              <w:spacing w:line="360" w:lineRule="exact"/>
              <w:ind w:firstLine="0" w:firstLineChars="0"/>
              <w:rPr>
                <w:rFonts w:ascii="宋体" w:hAnsi="宋体"/>
                <w:szCs w:val="21"/>
                <w:highlight w:val="none"/>
              </w:rPr>
            </w:pPr>
            <w:r>
              <w:rPr>
                <w:rFonts w:hint="eastAsia" w:ascii="宋体" w:hAnsi="宋体"/>
                <w:szCs w:val="21"/>
                <w:highlight w:val="none"/>
              </w:rPr>
              <w:t>2. 提供上述职称证书、资格证书；</w:t>
            </w:r>
          </w:p>
          <w:p>
            <w:pPr>
              <w:pStyle w:val="94"/>
              <w:spacing w:line="360" w:lineRule="exact"/>
              <w:ind w:firstLine="0" w:firstLineChars="0"/>
              <w:rPr>
                <w:rFonts w:ascii="宋体" w:hAnsi="宋体"/>
                <w:szCs w:val="21"/>
                <w:highlight w:val="none"/>
              </w:rPr>
            </w:pPr>
            <w:r>
              <w:rPr>
                <w:rFonts w:hint="eastAsia" w:ascii="宋体" w:hAnsi="宋体"/>
                <w:szCs w:val="21"/>
                <w:highlight w:val="none"/>
              </w:rPr>
              <w:t>3.提供工作经验证明（以项目合同关键页作为评分依据，通过合同关键页无法判断是否得分的，还需同时提供合同甲方出具的证明文件）；</w:t>
            </w:r>
          </w:p>
          <w:p>
            <w:pPr>
              <w:autoSpaceDE w:val="0"/>
              <w:autoSpaceDN w:val="0"/>
              <w:adjustRightInd w:val="0"/>
              <w:spacing w:line="360" w:lineRule="exact"/>
              <w:jc w:val="left"/>
              <w:rPr>
                <w:rFonts w:ascii="宋体" w:hAnsi="宋体"/>
                <w:kern w:val="0"/>
                <w:szCs w:val="21"/>
              </w:rPr>
            </w:pPr>
            <w:r>
              <w:rPr>
                <w:rFonts w:hint="eastAsia" w:ascii="宋体" w:hAnsi="宋体"/>
                <w:szCs w:val="21"/>
                <w:highlight w:val="none"/>
              </w:rPr>
              <w:t>4.以上证明文件均提供复印件或扫描件加盖投标人公章，原件备查。未按要求提供有效证明材料或提供不清晰导致评委无法识别的不计得分。</w:t>
            </w:r>
          </w:p>
        </w:tc>
        <w:tc>
          <w:tcPr>
            <w:tcW w:w="1187"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178" w:hRule="atLeast"/>
          <w:jc w:val="center"/>
        </w:trPr>
        <w:tc>
          <w:tcPr>
            <w:tcW w:w="754" w:type="dxa"/>
            <w:vAlign w:val="center"/>
          </w:tcPr>
          <w:p>
            <w:pPr>
              <w:autoSpaceDE w:val="0"/>
              <w:autoSpaceDN w:val="0"/>
              <w:adjustRightInd w:val="0"/>
              <w:spacing w:line="360" w:lineRule="exact"/>
              <w:jc w:val="center"/>
              <w:rPr>
                <w:rFonts w:ascii="宋体" w:hAnsi="宋体" w:cs="仿宋"/>
                <w:szCs w:val="21"/>
              </w:rPr>
            </w:pPr>
            <w:r>
              <w:rPr>
                <w:rFonts w:hint="eastAsia" w:ascii="宋体" w:hAnsi="宋体" w:cs="仿宋"/>
                <w:szCs w:val="21"/>
              </w:rPr>
              <w:t>2</w:t>
            </w:r>
          </w:p>
        </w:tc>
        <w:tc>
          <w:tcPr>
            <w:tcW w:w="1143" w:type="dxa"/>
            <w:vAlign w:val="center"/>
          </w:tcPr>
          <w:p>
            <w:pPr>
              <w:adjustRightInd w:val="0"/>
              <w:snapToGrid w:val="0"/>
              <w:spacing w:line="360" w:lineRule="exact"/>
              <w:jc w:val="center"/>
              <w:rPr>
                <w:rFonts w:ascii="宋体" w:hAnsi="宋体" w:cs="宋体"/>
                <w:color w:val="000000"/>
                <w:kern w:val="0"/>
                <w:szCs w:val="21"/>
              </w:rPr>
            </w:pPr>
            <w:r>
              <w:rPr>
                <w:rFonts w:hint="eastAsia" w:ascii="宋体" w:hAnsi="宋体"/>
                <w:snapToGrid w:val="0"/>
                <w:kern w:val="0"/>
                <w:szCs w:val="21"/>
              </w:rPr>
              <w:t>项目团队成员</w:t>
            </w:r>
          </w:p>
        </w:tc>
        <w:tc>
          <w:tcPr>
            <w:tcW w:w="709" w:type="dxa"/>
            <w:vAlign w:val="center"/>
          </w:tcPr>
          <w:p>
            <w:pPr>
              <w:adjustRightInd w:val="0"/>
              <w:snapToGrid w:val="0"/>
              <w:spacing w:line="360" w:lineRule="exact"/>
              <w:jc w:val="center"/>
              <w:rPr>
                <w:rFonts w:ascii="宋体" w:hAnsi="宋体"/>
                <w:snapToGrid w:val="0"/>
                <w:kern w:val="0"/>
                <w:szCs w:val="21"/>
              </w:rPr>
            </w:pPr>
            <w:r>
              <w:rPr>
                <w:rFonts w:hint="eastAsia" w:ascii="宋体" w:hAnsi="宋体"/>
                <w:snapToGrid w:val="0"/>
                <w:kern w:val="0"/>
                <w:szCs w:val="21"/>
              </w:rPr>
              <w:t>15</w:t>
            </w:r>
          </w:p>
        </w:tc>
        <w:tc>
          <w:tcPr>
            <w:tcW w:w="5953" w:type="dxa"/>
            <w:vAlign w:val="center"/>
          </w:tcPr>
          <w:p>
            <w:pPr>
              <w:pStyle w:val="94"/>
              <w:spacing w:line="360" w:lineRule="exact"/>
              <w:ind w:firstLine="0" w:firstLineChars="0"/>
              <w:rPr>
                <w:rFonts w:ascii="宋体" w:hAnsi="宋体"/>
                <w:szCs w:val="21"/>
                <w:highlight w:val="none"/>
              </w:rPr>
            </w:pPr>
            <w:r>
              <w:rPr>
                <w:rFonts w:hint="eastAsia" w:ascii="宋体" w:hAnsi="宋体"/>
                <w:szCs w:val="21"/>
                <w:highlight w:val="none"/>
              </w:rPr>
              <w:t>（一）评分内容：</w:t>
            </w:r>
          </w:p>
          <w:p>
            <w:pPr>
              <w:pStyle w:val="94"/>
              <w:spacing w:line="360" w:lineRule="exact"/>
              <w:ind w:firstLine="0" w:firstLineChars="0"/>
              <w:rPr>
                <w:rFonts w:ascii="宋体" w:hAnsi="宋体"/>
                <w:szCs w:val="21"/>
                <w:highlight w:val="none"/>
              </w:rPr>
            </w:pPr>
            <w:r>
              <w:rPr>
                <w:rFonts w:hint="eastAsia" w:ascii="宋体" w:hAnsi="宋体" w:cs="宋体"/>
                <w:szCs w:val="21"/>
                <w:highlight w:val="none"/>
              </w:rPr>
              <w:t>拟安排的项目团队成员（项目负责人除外）</w:t>
            </w:r>
            <w:r>
              <w:rPr>
                <w:rFonts w:hint="eastAsia" w:ascii="宋体" w:hAnsi="宋体"/>
                <w:szCs w:val="21"/>
                <w:highlight w:val="none"/>
              </w:rPr>
              <w:t>需为投标人</w:t>
            </w:r>
            <w:r>
              <w:rPr>
                <w:rFonts w:hint="eastAsia" w:ascii="宋体" w:hAnsi="宋体"/>
                <w:color w:val="000000" w:themeColor="text1"/>
                <w:szCs w:val="21"/>
                <w:highlight w:val="none"/>
                <w14:textFill>
                  <w14:solidFill>
                    <w14:schemeClr w14:val="tx1"/>
                  </w14:solidFill>
                </w14:textFill>
              </w:rPr>
              <w:t>正式聘任</w:t>
            </w:r>
            <w:r>
              <w:rPr>
                <w:rFonts w:hint="eastAsia" w:ascii="宋体" w:hAnsi="宋体"/>
                <w:szCs w:val="21"/>
                <w:highlight w:val="none"/>
              </w:rPr>
              <w:t>员工，否则本项不得分。在此基础上，按以下标准评分：</w:t>
            </w:r>
          </w:p>
          <w:p>
            <w:pPr>
              <w:pStyle w:val="94"/>
              <w:spacing w:line="360" w:lineRule="exact"/>
              <w:ind w:firstLine="0" w:firstLineChars="0"/>
              <w:rPr>
                <w:rFonts w:ascii="宋体" w:hAnsi="宋体"/>
                <w:szCs w:val="21"/>
                <w:highlight w:val="none"/>
              </w:rPr>
            </w:pPr>
            <w:r>
              <w:rPr>
                <w:rFonts w:hint="eastAsia" w:ascii="宋体" w:hAnsi="宋体"/>
                <w:szCs w:val="21"/>
                <w:highlight w:val="none"/>
              </w:rPr>
              <w:t>（1）</w:t>
            </w:r>
            <w:r>
              <w:rPr>
                <w:rFonts w:hint="eastAsia"/>
                <w:highlight w:val="none"/>
              </w:rPr>
              <w:t>团队成员总人数要求至少6人（含），满足得4分，每少一人扣1分，扣完为止。</w:t>
            </w:r>
          </w:p>
          <w:p>
            <w:pPr>
              <w:pStyle w:val="94"/>
              <w:spacing w:line="360" w:lineRule="exact"/>
              <w:ind w:firstLine="0" w:firstLineChars="0"/>
              <w:rPr>
                <w:rFonts w:ascii="宋体" w:hAnsi="宋体"/>
                <w:szCs w:val="21"/>
                <w:highlight w:val="none"/>
              </w:rPr>
            </w:pPr>
            <w:r>
              <w:rPr>
                <w:rFonts w:hint="eastAsia" w:ascii="宋体" w:hAnsi="宋体"/>
                <w:szCs w:val="21"/>
                <w:highlight w:val="none"/>
              </w:rPr>
              <w:t>（2）每提供一名具有</w:t>
            </w:r>
            <w:r>
              <w:rPr>
                <w:rFonts w:hint="eastAsia"/>
                <w:highlight w:val="none"/>
              </w:rPr>
              <w:t>注册会计师资格证书的人员，得2分，满分6分；</w:t>
            </w:r>
          </w:p>
          <w:p>
            <w:pPr>
              <w:pStyle w:val="94"/>
              <w:spacing w:line="360" w:lineRule="exact"/>
              <w:ind w:firstLine="0" w:firstLineChars="0"/>
              <w:rPr>
                <w:rFonts w:ascii="宋体" w:hAnsi="宋体"/>
                <w:szCs w:val="21"/>
                <w:highlight w:val="none"/>
              </w:rPr>
            </w:pPr>
            <w:r>
              <w:rPr>
                <w:rFonts w:hint="eastAsia" w:ascii="宋体" w:hAnsi="宋体"/>
                <w:szCs w:val="21"/>
                <w:highlight w:val="none"/>
              </w:rPr>
              <w:t>（3）每提供一名具有</w:t>
            </w:r>
            <w:r>
              <w:rPr>
                <w:rFonts w:hint="eastAsia"/>
                <w:highlight w:val="none"/>
              </w:rPr>
              <w:t>中级或以上会计师职称证书的人员，得1分，满分5分。</w:t>
            </w:r>
          </w:p>
          <w:p>
            <w:pPr>
              <w:spacing w:line="360" w:lineRule="exact"/>
              <w:rPr>
                <w:rFonts w:asciiTheme="minorEastAsia" w:hAnsiTheme="minorEastAsia" w:eastAsiaTheme="minorEastAsia"/>
                <w:szCs w:val="21"/>
                <w:highlight w:val="none"/>
              </w:rPr>
            </w:pPr>
            <w:r>
              <w:rPr>
                <w:rFonts w:asciiTheme="minorEastAsia" w:hAnsiTheme="minorEastAsia" w:eastAsiaTheme="minorEastAsia"/>
                <w:szCs w:val="21"/>
                <w:highlight w:val="none"/>
              </w:rPr>
              <w:t>注：同一人</w:t>
            </w:r>
            <w:r>
              <w:rPr>
                <w:rFonts w:hint="eastAsia" w:asciiTheme="minorEastAsia" w:hAnsiTheme="minorEastAsia" w:eastAsiaTheme="minorEastAsia"/>
                <w:szCs w:val="21"/>
                <w:highlight w:val="none"/>
              </w:rPr>
              <w:t>员</w:t>
            </w:r>
            <w:r>
              <w:rPr>
                <w:rFonts w:asciiTheme="minorEastAsia" w:hAnsiTheme="minorEastAsia" w:eastAsiaTheme="minorEastAsia"/>
                <w:szCs w:val="21"/>
                <w:highlight w:val="none"/>
              </w:rPr>
              <w:t>不可累计得分，如同一人</w:t>
            </w:r>
            <w:r>
              <w:rPr>
                <w:rFonts w:hint="eastAsia" w:asciiTheme="minorEastAsia" w:hAnsiTheme="minorEastAsia" w:eastAsiaTheme="minorEastAsia"/>
                <w:szCs w:val="21"/>
                <w:highlight w:val="none"/>
              </w:rPr>
              <w:t>员</w:t>
            </w:r>
            <w:r>
              <w:rPr>
                <w:rFonts w:asciiTheme="minorEastAsia" w:hAnsiTheme="minorEastAsia" w:eastAsiaTheme="minorEastAsia"/>
                <w:szCs w:val="21"/>
                <w:highlight w:val="none"/>
              </w:rPr>
              <w:t>具有上述多个证书的，按得分最优情况计分。</w:t>
            </w:r>
          </w:p>
          <w:p>
            <w:pPr>
              <w:autoSpaceDE w:val="0"/>
              <w:autoSpaceDN w:val="0"/>
              <w:adjustRightInd w:val="0"/>
              <w:spacing w:line="360" w:lineRule="exact"/>
              <w:jc w:val="left"/>
              <w:rPr>
                <w:rFonts w:ascii="宋体" w:hAnsi="宋体"/>
                <w:kern w:val="0"/>
                <w:szCs w:val="21"/>
                <w:highlight w:val="none"/>
              </w:rPr>
            </w:pPr>
            <w:r>
              <w:rPr>
                <w:rFonts w:hint="eastAsia" w:ascii="宋体" w:hAnsi="宋体"/>
                <w:kern w:val="0"/>
                <w:szCs w:val="21"/>
                <w:highlight w:val="none"/>
              </w:rPr>
              <w:t>（二）评分依据：</w:t>
            </w:r>
          </w:p>
          <w:p>
            <w:pPr>
              <w:pStyle w:val="94"/>
              <w:spacing w:line="360" w:lineRule="exact"/>
              <w:ind w:firstLine="0" w:firstLineChars="0"/>
              <w:rPr>
                <w:rFonts w:ascii="宋体" w:hAnsi="宋体"/>
                <w:szCs w:val="21"/>
                <w:highlight w:val="none"/>
              </w:rPr>
            </w:pPr>
            <w:r>
              <w:rPr>
                <w:rFonts w:hint="eastAsia" w:ascii="宋体" w:hAnsi="宋体"/>
                <w:szCs w:val="21"/>
                <w:highlight w:val="none"/>
              </w:rPr>
              <w:t>1. 提供项目团队成员通过投标单位缴纳的载有社保部门公章的近三个月个人社保证明，如开标日前近一个月的社保证明因社保部门原因暂时无法提供，可往前顺延一个月。退休返聘人员需提供劳动合同或返聘协议；</w:t>
            </w:r>
          </w:p>
          <w:p>
            <w:pPr>
              <w:pStyle w:val="94"/>
              <w:spacing w:line="360" w:lineRule="exact"/>
              <w:ind w:firstLine="0" w:firstLineChars="0"/>
              <w:rPr>
                <w:rFonts w:ascii="宋体" w:hAnsi="宋体"/>
                <w:szCs w:val="21"/>
                <w:highlight w:val="none"/>
              </w:rPr>
            </w:pPr>
            <w:r>
              <w:rPr>
                <w:rFonts w:hint="eastAsia" w:ascii="宋体" w:hAnsi="宋体"/>
                <w:szCs w:val="21"/>
                <w:highlight w:val="none"/>
              </w:rPr>
              <w:t>2.提供项目团队成员名单；</w:t>
            </w:r>
          </w:p>
          <w:p>
            <w:pPr>
              <w:pStyle w:val="94"/>
              <w:spacing w:line="360" w:lineRule="exact"/>
              <w:ind w:firstLine="0" w:firstLineChars="0"/>
              <w:rPr>
                <w:rFonts w:ascii="宋体" w:hAnsi="宋体"/>
                <w:szCs w:val="21"/>
                <w:highlight w:val="none"/>
              </w:rPr>
            </w:pPr>
            <w:r>
              <w:rPr>
                <w:rFonts w:hint="eastAsia" w:ascii="宋体" w:hAnsi="宋体"/>
                <w:szCs w:val="21"/>
                <w:highlight w:val="none"/>
              </w:rPr>
              <w:t>3.提供上述职称证书、资格证书；</w:t>
            </w:r>
          </w:p>
          <w:p>
            <w:r>
              <w:rPr>
                <w:rFonts w:hint="eastAsia" w:ascii="宋体" w:hAnsi="宋体"/>
                <w:szCs w:val="21"/>
                <w:highlight w:val="none"/>
              </w:rPr>
              <w:t>4.以上证明文件均提供复印件或扫描件加盖投标人公章，原件备查。未按要求提供有效证明材料或提供不清晰导致评委无法识别的不计得分。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4400"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3</w:t>
            </w:r>
          </w:p>
        </w:tc>
        <w:tc>
          <w:tcPr>
            <w:tcW w:w="1143" w:type="dxa"/>
            <w:vAlign w:val="center"/>
          </w:tcPr>
          <w:p>
            <w:pPr>
              <w:adjustRightInd w:val="0"/>
              <w:snapToGrid w:val="0"/>
              <w:spacing w:line="360" w:lineRule="exact"/>
              <w:jc w:val="center"/>
              <w:rPr>
                <w:rFonts w:ascii="宋体" w:hAnsi="宋体"/>
                <w:snapToGrid w:val="0"/>
                <w:kern w:val="0"/>
                <w:szCs w:val="21"/>
              </w:rPr>
            </w:pPr>
            <w:r>
              <w:rPr>
                <w:rFonts w:hint="eastAsia" w:ascii="宋体" w:hAnsi="宋体"/>
                <w:snapToGrid w:val="0"/>
                <w:kern w:val="0"/>
                <w:szCs w:val="21"/>
              </w:rPr>
              <w:t>同类项目业绩情况</w:t>
            </w:r>
          </w:p>
        </w:tc>
        <w:tc>
          <w:tcPr>
            <w:tcW w:w="709" w:type="dxa"/>
            <w:vAlign w:val="center"/>
          </w:tcPr>
          <w:p>
            <w:pPr>
              <w:adjustRightInd w:val="0"/>
              <w:snapToGrid w:val="0"/>
              <w:spacing w:line="360" w:lineRule="exact"/>
              <w:jc w:val="center"/>
              <w:rPr>
                <w:rFonts w:hint="default" w:ascii="宋体" w:hAnsi="宋体" w:eastAsia="宋体"/>
                <w:snapToGrid w:val="0"/>
                <w:kern w:val="0"/>
                <w:szCs w:val="21"/>
                <w:lang w:val="en-US" w:eastAsia="zh-CN"/>
              </w:rPr>
            </w:pPr>
            <w:r>
              <w:rPr>
                <w:rFonts w:hint="eastAsia" w:ascii="宋体" w:hAnsi="宋体"/>
                <w:snapToGrid w:val="0"/>
                <w:kern w:val="0"/>
                <w:szCs w:val="21"/>
                <w:lang w:val="en-US" w:eastAsia="zh-CN"/>
              </w:rPr>
              <w:t>15</w:t>
            </w:r>
          </w:p>
        </w:tc>
        <w:tc>
          <w:tcPr>
            <w:tcW w:w="5953" w:type="dxa"/>
            <w:vAlign w:val="center"/>
          </w:tcPr>
          <w:p>
            <w:pPr>
              <w:pStyle w:val="94"/>
              <w:spacing w:line="360" w:lineRule="exact"/>
              <w:ind w:firstLine="0" w:firstLineChars="0"/>
              <w:rPr>
                <w:rFonts w:ascii="宋体" w:hAnsi="宋体"/>
                <w:color w:val="auto"/>
                <w:szCs w:val="21"/>
                <w:highlight w:val="none"/>
              </w:rPr>
            </w:pPr>
            <w:r>
              <w:rPr>
                <w:rFonts w:hint="eastAsia" w:ascii="宋体" w:hAnsi="宋体"/>
                <w:color w:val="auto"/>
                <w:szCs w:val="21"/>
                <w:highlight w:val="none"/>
              </w:rPr>
              <w:t>（一）评分内容：</w:t>
            </w:r>
          </w:p>
          <w:p>
            <w:pPr>
              <w:adjustRightInd w:val="0"/>
              <w:snapToGrid w:val="0"/>
              <w:spacing w:line="360" w:lineRule="exact"/>
              <w:rPr>
                <w:rFonts w:ascii="宋体" w:hAnsi="宋体" w:cs="宋体"/>
                <w:color w:val="FF0000"/>
                <w:szCs w:val="21"/>
                <w:highlight w:val="none"/>
              </w:rPr>
            </w:pPr>
            <w:r>
              <w:rPr>
                <w:rFonts w:hint="eastAsia" w:ascii="宋体" w:hAnsi="宋体" w:cs="宋体"/>
                <w:color w:val="auto"/>
                <w:szCs w:val="21"/>
                <w:highlight w:val="none"/>
              </w:rPr>
              <w:t>2019年1月1日至本项目投标截止日（以合同签订日期为准），投标人具有</w:t>
            </w:r>
            <w:r>
              <w:rPr>
                <w:rFonts w:hint="eastAsia" w:ascii="宋体" w:hAnsi="宋体" w:cs="宋体"/>
                <w:color w:val="auto"/>
                <w:szCs w:val="21"/>
                <w:highlight w:val="none"/>
                <w:lang w:eastAsia="zh-CN"/>
              </w:rPr>
              <w:t>政策类</w:t>
            </w:r>
            <w:r>
              <w:rPr>
                <w:rFonts w:hint="eastAsia" w:ascii="宋体" w:hAnsi="宋体" w:cs="宋体"/>
                <w:color w:val="auto"/>
                <w:szCs w:val="21"/>
                <w:highlight w:val="none"/>
              </w:rPr>
              <w:t>补贴类审计服务项目业绩</w:t>
            </w:r>
            <w:r>
              <w:rPr>
                <w:rFonts w:hint="eastAsia" w:ascii="宋体" w:hAnsi="宋体" w:cs="宋体"/>
                <w:bCs/>
                <w:color w:val="auto"/>
                <w:szCs w:val="21"/>
                <w:highlight w:val="none"/>
              </w:rPr>
              <w:t>的</w:t>
            </w:r>
            <w:r>
              <w:rPr>
                <w:rFonts w:hint="eastAsia" w:ascii="宋体" w:hAnsi="宋体" w:cs="宋体"/>
                <w:color w:val="auto"/>
                <w:szCs w:val="21"/>
                <w:highlight w:val="none"/>
              </w:rPr>
              <w:t>，每提供1个项目得</w:t>
            </w:r>
            <w:r>
              <w:rPr>
                <w:rFonts w:hint="eastAsia" w:ascii="宋体" w:hAnsi="宋体" w:cs="宋体"/>
                <w:color w:val="auto"/>
                <w:szCs w:val="21"/>
                <w:highlight w:val="none"/>
                <w:lang w:val="en-US" w:eastAsia="zh-CN"/>
              </w:rPr>
              <w:t>3</w:t>
            </w:r>
            <w:r>
              <w:rPr>
                <w:rFonts w:hint="eastAsia" w:ascii="宋体" w:hAnsi="宋体" w:cs="宋体"/>
                <w:color w:val="auto"/>
                <w:szCs w:val="21"/>
                <w:highlight w:val="none"/>
              </w:rPr>
              <w:t>分,最高得</w:t>
            </w:r>
            <w:r>
              <w:rPr>
                <w:rFonts w:hint="eastAsia" w:ascii="宋体" w:hAnsi="宋体" w:cs="宋体"/>
                <w:color w:val="auto"/>
                <w:szCs w:val="21"/>
                <w:highlight w:val="none"/>
                <w:lang w:val="en-US" w:eastAsia="zh-CN"/>
              </w:rPr>
              <w:t>15</w:t>
            </w:r>
            <w:r>
              <w:rPr>
                <w:rFonts w:hint="eastAsia" w:ascii="宋体" w:hAnsi="宋体" w:cs="宋体"/>
                <w:color w:val="auto"/>
                <w:szCs w:val="21"/>
                <w:highlight w:val="none"/>
              </w:rPr>
              <w:t>分。同一项目续签合同的不可重复得分。</w:t>
            </w:r>
          </w:p>
          <w:p>
            <w:pPr>
              <w:autoSpaceDE w:val="0"/>
              <w:autoSpaceDN w:val="0"/>
              <w:adjustRightInd w:val="0"/>
              <w:spacing w:line="360" w:lineRule="exact"/>
              <w:jc w:val="left"/>
              <w:rPr>
                <w:rFonts w:ascii="宋体" w:hAnsi="宋体"/>
                <w:color w:val="auto"/>
                <w:kern w:val="0"/>
                <w:szCs w:val="21"/>
                <w:highlight w:val="none"/>
              </w:rPr>
            </w:pPr>
            <w:r>
              <w:rPr>
                <w:rFonts w:hint="eastAsia" w:ascii="宋体" w:hAnsi="宋体"/>
                <w:color w:val="auto"/>
                <w:kern w:val="0"/>
                <w:szCs w:val="21"/>
                <w:highlight w:val="none"/>
              </w:rPr>
              <w:t>（二）评分依据：</w:t>
            </w:r>
          </w:p>
          <w:p>
            <w:pPr>
              <w:adjustRightInd w:val="0"/>
              <w:snapToGrid w:val="0"/>
              <w:spacing w:line="360" w:lineRule="exact"/>
              <w:rPr>
                <w:rFonts w:ascii="宋体" w:hAnsi="宋体"/>
                <w:color w:val="auto"/>
                <w:szCs w:val="21"/>
                <w:highlight w:val="none"/>
              </w:rPr>
            </w:pPr>
            <w:r>
              <w:rPr>
                <w:rFonts w:hint="eastAsia" w:ascii="宋体" w:hAnsi="宋体" w:cs="仿宋"/>
                <w:color w:val="auto"/>
                <w:szCs w:val="21"/>
                <w:highlight w:val="none"/>
              </w:rPr>
              <w:t>1.提供合同关键页</w:t>
            </w:r>
            <w:r>
              <w:rPr>
                <w:rFonts w:hint="eastAsia" w:asciiTheme="minorEastAsia" w:hAnsiTheme="minorEastAsia" w:eastAsiaTheme="minorEastAsia"/>
                <w:bCs/>
                <w:color w:val="auto"/>
                <w:szCs w:val="21"/>
                <w:highlight w:val="none"/>
              </w:rPr>
              <w:t>且提供的材料各项信息不得有任何遮挡，合同需体现签订日期</w:t>
            </w:r>
            <w:r>
              <w:rPr>
                <w:rFonts w:hint="eastAsia" w:ascii="宋体" w:hAnsi="宋体"/>
                <w:color w:val="auto"/>
                <w:szCs w:val="21"/>
                <w:highlight w:val="none"/>
              </w:rPr>
              <w:t>；</w:t>
            </w:r>
          </w:p>
          <w:p>
            <w:pPr>
              <w:adjustRightInd w:val="0"/>
              <w:snapToGrid w:val="0"/>
              <w:spacing w:line="360" w:lineRule="exact"/>
              <w:rPr>
                <w:rFonts w:ascii="宋体" w:hAnsi="宋体"/>
                <w:color w:val="auto"/>
                <w:szCs w:val="21"/>
                <w:highlight w:val="none"/>
              </w:rPr>
            </w:pPr>
            <w:r>
              <w:rPr>
                <w:rFonts w:hint="eastAsia" w:ascii="宋体" w:hAnsi="宋体"/>
                <w:color w:val="auto"/>
                <w:szCs w:val="21"/>
                <w:highlight w:val="none"/>
              </w:rPr>
              <w:t>2.通过合同关键信息无法判断是否得分的，也可以提供能证明得分的其它证明资料，如项目报告或合同甲方出具的证明文件；</w:t>
            </w:r>
          </w:p>
          <w:p>
            <w:pPr>
              <w:adjustRightInd w:val="0"/>
              <w:snapToGrid w:val="0"/>
              <w:spacing w:line="360" w:lineRule="exact"/>
              <w:rPr>
                <w:rFonts w:ascii="宋体" w:hAnsi="宋体"/>
                <w:b/>
                <w:bCs/>
                <w:kern w:val="0"/>
                <w:szCs w:val="21"/>
              </w:rPr>
            </w:pPr>
            <w:r>
              <w:rPr>
                <w:rFonts w:hint="eastAsia" w:ascii="宋体" w:hAnsi="宋体"/>
                <w:color w:val="auto"/>
                <w:szCs w:val="21"/>
                <w:highlight w:val="none"/>
              </w:rPr>
              <w:t>3.</w:t>
            </w:r>
            <w:r>
              <w:rPr>
                <w:rFonts w:hint="eastAsia" w:ascii="宋体" w:hAnsi="宋体"/>
                <w:color w:val="auto"/>
                <w:kern w:val="0"/>
                <w:szCs w:val="21"/>
                <w:highlight w:val="none"/>
              </w:rPr>
              <w:t>以上</w:t>
            </w:r>
            <w:r>
              <w:rPr>
                <w:rFonts w:hint="eastAsia" w:ascii="宋体" w:hAnsi="宋体"/>
                <w:color w:val="auto"/>
                <w:szCs w:val="21"/>
                <w:highlight w:val="none"/>
              </w:rPr>
              <w:t>证明文件</w:t>
            </w:r>
            <w:r>
              <w:rPr>
                <w:rFonts w:hint="eastAsia" w:ascii="宋体" w:hAnsi="宋体"/>
                <w:color w:val="auto"/>
                <w:kern w:val="0"/>
                <w:szCs w:val="21"/>
                <w:highlight w:val="none"/>
              </w:rPr>
              <w:t>均提供复印件或扫描件加盖投标人公章，原件备查。</w:t>
            </w:r>
            <w:r>
              <w:rPr>
                <w:rFonts w:hint="eastAsia" w:ascii="宋体" w:hAnsi="宋体"/>
                <w:color w:val="auto"/>
                <w:szCs w:val="21"/>
                <w:highlight w:val="none"/>
              </w:rPr>
              <w:t>未按要求提供有效证明材料或提供不清晰导致评委无法识别的不计得分。</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108" w:type="dxa"/>
            <w:bottom w:w="0" w:type="dxa"/>
            <w:right w:w="108" w:type="dxa"/>
          </w:tblCellMar>
        </w:tblPrEx>
        <w:trPr>
          <w:trHeight w:val="2684" w:hRule="atLeast"/>
          <w:jc w:val="center"/>
        </w:trPr>
        <w:tc>
          <w:tcPr>
            <w:tcW w:w="754" w:type="dxa"/>
            <w:vAlign w:val="center"/>
          </w:tcPr>
          <w:p>
            <w:pPr>
              <w:autoSpaceDE w:val="0"/>
              <w:autoSpaceDN w:val="0"/>
              <w:adjustRightInd w:val="0"/>
              <w:spacing w:line="360" w:lineRule="exact"/>
              <w:jc w:val="center"/>
              <w:rPr>
                <w:rFonts w:ascii="宋体" w:hAnsi="宋体" w:cs="仿宋"/>
                <w:szCs w:val="21"/>
                <w:lang w:val="zh-CN"/>
              </w:rPr>
            </w:pPr>
            <w:r>
              <w:rPr>
                <w:rFonts w:hint="eastAsia" w:ascii="宋体" w:hAnsi="宋体" w:cs="仿宋"/>
                <w:szCs w:val="21"/>
              </w:rPr>
              <w:t>4</w:t>
            </w:r>
          </w:p>
        </w:tc>
        <w:tc>
          <w:tcPr>
            <w:tcW w:w="1143" w:type="dxa"/>
            <w:vAlign w:val="center"/>
          </w:tcPr>
          <w:p>
            <w:pPr>
              <w:spacing w:line="360" w:lineRule="exact"/>
              <w:jc w:val="center"/>
              <w:rPr>
                <w:rFonts w:ascii="宋体" w:hAnsi="宋体" w:cs="仿宋"/>
                <w:szCs w:val="21"/>
              </w:rPr>
            </w:pPr>
            <w:r>
              <w:rPr>
                <w:rFonts w:hint="eastAsia" w:ascii="宋体" w:hAnsi="宋体" w:cs="仿宋"/>
                <w:szCs w:val="21"/>
              </w:rPr>
              <w:t>诚信评审</w:t>
            </w:r>
          </w:p>
        </w:tc>
        <w:tc>
          <w:tcPr>
            <w:tcW w:w="709" w:type="dxa"/>
            <w:vAlign w:val="center"/>
          </w:tcPr>
          <w:p>
            <w:pPr>
              <w:spacing w:line="360" w:lineRule="exact"/>
              <w:jc w:val="center"/>
              <w:rPr>
                <w:rFonts w:ascii="宋体" w:hAnsi="宋体" w:cs="仿宋"/>
                <w:szCs w:val="21"/>
              </w:rPr>
            </w:pPr>
            <w:r>
              <w:rPr>
                <w:rFonts w:hint="eastAsia" w:ascii="宋体" w:hAnsi="宋体" w:cs="仿宋"/>
                <w:szCs w:val="21"/>
              </w:rPr>
              <w:t>5</w:t>
            </w:r>
          </w:p>
        </w:tc>
        <w:tc>
          <w:tcPr>
            <w:tcW w:w="5953" w:type="dxa"/>
            <w:vAlign w:val="center"/>
          </w:tcPr>
          <w:p>
            <w:pPr>
              <w:pStyle w:val="94"/>
              <w:spacing w:line="360" w:lineRule="exact"/>
              <w:ind w:firstLine="0" w:firstLineChars="0"/>
              <w:rPr>
                <w:rFonts w:ascii="宋体" w:hAnsi="宋体"/>
                <w:szCs w:val="21"/>
              </w:rPr>
            </w:pPr>
            <w:r>
              <w:rPr>
                <w:rFonts w:hint="eastAsia" w:ascii="宋体" w:hAnsi="宋体"/>
                <w:szCs w:val="21"/>
              </w:rPr>
              <w:t>（一）评分内容：</w:t>
            </w:r>
          </w:p>
          <w:p>
            <w:pPr>
              <w:adjustRightInd w:val="0"/>
              <w:snapToGrid w:val="0"/>
              <w:spacing w:line="360" w:lineRule="exact"/>
              <w:rPr>
                <w:rFonts w:ascii="宋体" w:hAnsi="宋体" w:cs="宋体"/>
                <w:szCs w:val="21"/>
              </w:rPr>
            </w:pPr>
            <w:r>
              <w:rPr>
                <w:rFonts w:hint="eastAsia" w:ascii="宋体" w:hAnsi="宋体" w:cs="宋体"/>
                <w:szCs w:val="21"/>
              </w:rPr>
              <w:t>投标人参与政府采购活动在诚信管理中受过主管部门通报处理且仍在实施期限内的本项不得分，</w:t>
            </w:r>
            <w:r>
              <w:rPr>
                <w:rFonts w:hint="eastAsia" w:asciiTheme="minorEastAsia" w:hAnsiTheme="minorEastAsia" w:eastAsiaTheme="minorEastAsia"/>
                <w:kern w:val="0"/>
                <w:szCs w:val="21"/>
              </w:rPr>
              <w:t>否则得5分</w:t>
            </w:r>
            <w:r>
              <w:rPr>
                <w:rFonts w:hint="eastAsia" w:ascii="宋体" w:hAnsi="宋体" w:cs="宋体"/>
                <w:szCs w:val="21"/>
              </w:rPr>
              <w:t>。</w:t>
            </w:r>
          </w:p>
          <w:p>
            <w:pPr>
              <w:autoSpaceDE w:val="0"/>
              <w:autoSpaceDN w:val="0"/>
              <w:adjustRightInd w:val="0"/>
              <w:spacing w:line="360" w:lineRule="exact"/>
              <w:jc w:val="left"/>
              <w:rPr>
                <w:rFonts w:ascii="宋体" w:hAnsi="宋体"/>
                <w:kern w:val="0"/>
                <w:szCs w:val="21"/>
              </w:rPr>
            </w:pPr>
            <w:r>
              <w:rPr>
                <w:rFonts w:hint="eastAsia" w:ascii="宋体" w:hAnsi="宋体"/>
                <w:kern w:val="0"/>
                <w:szCs w:val="21"/>
              </w:rPr>
              <w:t>（二）评分依据：</w:t>
            </w:r>
          </w:p>
          <w:p>
            <w:pPr>
              <w:tabs>
                <w:tab w:val="left" w:pos="175"/>
              </w:tabs>
              <w:spacing w:line="360" w:lineRule="exact"/>
              <w:ind w:left="33"/>
              <w:jc w:val="left"/>
              <w:rPr>
                <w:rFonts w:ascii="宋体" w:hAnsi="宋体" w:cs="仿宋"/>
                <w:szCs w:val="21"/>
              </w:rPr>
            </w:pPr>
            <w:r>
              <w:rPr>
                <w:rFonts w:hint="eastAsia" w:ascii="宋体" w:hAnsi="宋体" w:cs="宋体"/>
                <w:bCs/>
                <w:kern w:val="0"/>
                <w:szCs w:val="21"/>
              </w:rPr>
              <w:t>按招标文件格式如实提供</w:t>
            </w:r>
            <w:r>
              <w:rPr>
                <w:rFonts w:hint="eastAsia" w:ascii="宋体" w:hAnsi="宋体" w:cs="宋体"/>
                <w:szCs w:val="21"/>
              </w:rPr>
              <w:t>《诚信承诺函》</w:t>
            </w:r>
            <w:r>
              <w:rPr>
                <w:rFonts w:hint="eastAsia" w:ascii="宋体" w:hAnsi="宋体" w:cs="宋体"/>
                <w:bCs/>
                <w:kern w:val="0"/>
                <w:szCs w:val="21"/>
              </w:rPr>
              <w:t>原件加盖投标人公章，且承诺函格式及内容不得修改，否则不得分</w:t>
            </w:r>
            <w:r>
              <w:rPr>
                <w:rFonts w:hint="eastAsia" w:ascii="宋体" w:hAnsi="宋体" w:cs="宋体"/>
                <w:szCs w:val="21"/>
              </w:rPr>
              <w:t>。</w:t>
            </w:r>
            <w:r>
              <w:rPr>
                <w:rFonts w:hint="eastAsia" w:ascii="宋体" w:hAnsi="宋体" w:cs="宋体"/>
                <w:bCs/>
                <w:kern w:val="0"/>
                <w:szCs w:val="21"/>
              </w:rPr>
              <w:t>如若投标人承诺与实际情况不相符，将按虚假应标报相关主管部门处理</w:t>
            </w:r>
            <w:r>
              <w:rPr>
                <w:rFonts w:hint="eastAsia" w:ascii="宋体" w:hAnsi="宋体" w:cs="宋体"/>
                <w:szCs w:val="21"/>
              </w:rPr>
              <w:t>。</w:t>
            </w:r>
          </w:p>
        </w:tc>
        <w:tc>
          <w:tcPr>
            <w:tcW w:w="1187" w:type="dxa"/>
            <w:vAlign w:val="center"/>
          </w:tcPr>
          <w:p>
            <w:pPr>
              <w:spacing w:line="360" w:lineRule="exact"/>
              <w:jc w:val="center"/>
              <w:rPr>
                <w:rFonts w:ascii="宋体" w:hAnsi="宋体" w:cs="仿宋"/>
                <w:szCs w:val="21"/>
                <w:lang w:val="zh-CN"/>
              </w:rPr>
            </w:pPr>
            <w:r>
              <w:rPr>
                <w:rFonts w:hint="eastAsia" w:ascii="宋体" w:hAnsi="宋体" w:cs="仿宋"/>
                <w:szCs w:val="21"/>
                <w:lang w:val="zh-CN"/>
              </w:rPr>
              <w:t>专家打分</w:t>
            </w:r>
          </w:p>
        </w:tc>
      </w:tr>
    </w:tbl>
    <w:p>
      <w:pPr>
        <w:pStyle w:val="2"/>
        <w:spacing w:before="0" w:after="0"/>
        <w:jc w:val="left"/>
        <w:rPr>
          <w:rFonts w:asciiTheme="minorEastAsia" w:hAnsiTheme="minorEastAsia"/>
          <w:bCs w:val="0"/>
          <w:sz w:val="21"/>
          <w:szCs w:val="21"/>
        </w:rPr>
      </w:pPr>
      <w:bookmarkStart w:id="10" w:name="_Toc44691394"/>
      <w:bookmarkStart w:id="11" w:name="_Toc44691162"/>
      <w:bookmarkStart w:id="12" w:name="_Toc44690430"/>
      <w:bookmarkStart w:id="13" w:name="_Toc44690703"/>
      <w:bookmarkStart w:id="14" w:name="_Toc105681711"/>
      <w:r>
        <w:rPr>
          <w:rFonts w:hint="eastAsia" w:asciiTheme="minorEastAsia" w:hAnsiTheme="minorEastAsia"/>
          <w:bCs w:val="0"/>
          <w:sz w:val="21"/>
          <w:szCs w:val="21"/>
        </w:rPr>
        <w:t>备注：</w:t>
      </w:r>
      <w:bookmarkEnd w:id="10"/>
      <w:bookmarkEnd w:id="11"/>
      <w:bookmarkEnd w:id="12"/>
      <w:bookmarkEnd w:id="13"/>
      <w:bookmarkEnd w:id="14"/>
    </w:p>
    <w:p>
      <w:pPr>
        <w:pStyle w:val="4"/>
        <w:spacing w:before="0" w:after="0"/>
      </w:pPr>
      <w:bookmarkStart w:id="15" w:name="_Toc105681712"/>
      <w:r>
        <w:rPr>
          <w:rFonts w:hint="eastAsia"/>
        </w:rPr>
        <w:t>1、资质证书有效期</w:t>
      </w:r>
      <w:bookmarkEnd w:id="15"/>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本项目涉及提供的有关资质证书，若原有资质证书处于年审期间，须提供证书颁发部门提供的回执，并且回执须证明该证书依然有效（若在法规范围不需提供的，供应商应做书面说明并提供证明文件，否则该证书无效），则该投标人提供年审证明的可按原资质投标；若投标人正在申报上一级别资质，在未获批准之前，仍按原级别资质投标。</w:t>
      </w:r>
    </w:p>
    <w:p>
      <w:pPr>
        <w:adjustRightInd w:val="0"/>
        <w:spacing w:line="360" w:lineRule="exact"/>
        <w:rPr>
          <w:rFonts w:asciiTheme="minorEastAsia" w:hAnsiTheme="minorEastAsia" w:eastAsiaTheme="minorEastAsia"/>
          <w:b/>
        </w:rPr>
      </w:pPr>
    </w:p>
    <w:p>
      <w:pPr>
        <w:pStyle w:val="4"/>
        <w:spacing w:before="0" w:after="0"/>
        <w:rPr>
          <w:rFonts w:asciiTheme="minorEastAsia" w:hAnsiTheme="minorEastAsia" w:eastAsiaTheme="minorEastAsia"/>
        </w:rPr>
      </w:pPr>
      <w:bookmarkStart w:id="16" w:name="_Toc105681713"/>
      <w:r>
        <w:rPr>
          <w:rFonts w:hint="eastAsia" w:asciiTheme="minorEastAsia" w:hAnsiTheme="minorEastAsia" w:eastAsiaTheme="minorEastAsia"/>
        </w:rPr>
        <w:t>2、政府采购扶持政策</w:t>
      </w:r>
      <w:bookmarkEnd w:id="16"/>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（1）根据</w:t>
      </w:r>
      <w:r>
        <w:rPr>
          <w:rFonts w:hint="eastAsia" w:ascii="宋体" w:hAnsi="宋体"/>
          <w:snapToGrid w:val="0"/>
          <w:szCs w:val="21"/>
        </w:rPr>
        <w:t>《财政部 工业和信息化部关于印发《政府采购促进中小企业发展管理办法》的通知》(财库〔2020〕46号)</w:t>
      </w:r>
      <w:r>
        <w:rPr>
          <w:rFonts w:hint="eastAsia" w:asciiTheme="minorEastAsia" w:hAnsiTheme="minorEastAsia" w:eastAsiaTheme="minorEastAsia"/>
        </w:rPr>
        <w:t>、《财政部 司法部关于政府采购支持监狱企业发展有关问题的通知》（财库〔2014〕68号）和《三部门联合发布关于促进残疾人就业政府采购政策的通知》（财库〔2017〕141号）的规定，对满足价格扣除条件且在投标文件中提交了符合政府采购扶持政策的证明材料的投标人，</w:t>
      </w:r>
      <w:r>
        <w:rPr>
          <w:rFonts w:hint="eastAsia" w:asciiTheme="minorEastAsia" w:hAnsiTheme="minorEastAsia" w:eastAsiaTheme="minorEastAsia"/>
          <w:b/>
        </w:rPr>
        <w:t>其投标报价扣除</w:t>
      </w:r>
      <w:r>
        <w:rPr>
          <w:rFonts w:hint="eastAsia" w:asciiTheme="minorEastAsia" w:hAnsiTheme="minorEastAsia" w:eastAsiaTheme="minorEastAsia"/>
          <w:b/>
          <w:u w:val="single"/>
        </w:rPr>
        <w:t xml:space="preserve"> 10 </w:t>
      </w:r>
      <w:r>
        <w:rPr>
          <w:rFonts w:hint="eastAsia" w:asciiTheme="minorEastAsia" w:hAnsiTheme="minorEastAsia" w:eastAsiaTheme="minorEastAsia"/>
          <w:b/>
        </w:rPr>
        <w:t>%（请在10%-20%范围内选择）后参与评审</w:t>
      </w:r>
      <w:r>
        <w:rPr>
          <w:rFonts w:hint="eastAsia" w:asciiTheme="minorEastAsia" w:hAnsiTheme="minorEastAsia" w:eastAsiaTheme="minorEastAsia"/>
        </w:rPr>
        <w:t>。对于同时属于小微企业、监狱企业或残疾人福利性单位的，不重复进行投标报价扣除。</w:t>
      </w:r>
    </w:p>
    <w:p>
      <w:pPr>
        <w:spacing w:line="360" w:lineRule="auto"/>
        <w:ind w:firstLine="426" w:firstLineChars="202"/>
        <w:rPr>
          <w:rFonts w:asciiTheme="minorEastAsia" w:hAnsiTheme="minorEastAsia" w:eastAsiaTheme="minorEastAsia"/>
        </w:rPr>
      </w:pPr>
      <w:r>
        <w:rPr>
          <w:rFonts w:hint="eastAsia" w:asciiTheme="minorEastAsia" w:hAnsiTheme="minorEastAsia" w:eastAsiaTheme="minorEastAsia"/>
          <w:b/>
          <w:highlight w:val="yellow"/>
        </w:rPr>
        <w:t>本项目所属行业为</w:t>
      </w:r>
      <w:r>
        <w:rPr>
          <w:rFonts w:hint="eastAsia" w:asciiTheme="minorEastAsia" w:hAnsiTheme="minorEastAsia" w:eastAsiaTheme="minorEastAsia"/>
          <w:b/>
          <w:highlight w:val="yellow"/>
          <w:u w:val="single"/>
        </w:rPr>
        <w:t xml:space="preserve">  商务服务业  </w:t>
      </w:r>
      <w:r>
        <w:rPr>
          <w:rFonts w:hint="eastAsia" w:asciiTheme="minorEastAsia" w:hAnsiTheme="minorEastAsia" w:eastAsiaTheme="minorEastAsia"/>
          <w:b/>
          <w:highlight w:val="yellow"/>
        </w:rPr>
        <w:t>。</w:t>
      </w:r>
      <w:r>
        <w:rPr>
          <w:rFonts w:hint="eastAsia" w:asciiTheme="minorEastAsia" w:hAnsiTheme="minorEastAsia" w:eastAsiaTheme="minorEastAsia"/>
          <w:highlight w:val="yellow"/>
        </w:rPr>
        <w:t>投标人应根据《工业和信息化部、国家统计局、国家发展和改革委员会、财政部关于印发中小企业划型标准规定的通知》(工信部联企业〔2011〕300号)规定的中小企业划型标准填写《中小企业声明函》。</w:t>
      </w:r>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（2）联合协议中约定，小型、微型企业的协议合同金额占到联合体协议合同总金额30%以上的，可给予</w:t>
      </w:r>
      <w:r>
        <w:rPr>
          <w:rFonts w:hint="eastAsia" w:asciiTheme="minorEastAsia" w:hAnsiTheme="minorEastAsia" w:eastAsiaTheme="minorEastAsia"/>
          <w:b/>
        </w:rPr>
        <w:t>联合体</w:t>
      </w:r>
      <w:r>
        <w:rPr>
          <w:rFonts w:hint="eastAsia" w:asciiTheme="minorEastAsia" w:hAnsiTheme="minorEastAsia" w:eastAsiaTheme="minorEastAsia"/>
          <w:b/>
          <w:u w:val="single"/>
        </w:rPr>
        <w:t xml:space="preserve"> / </w:t>
      </w:r>
      <w:r>
        <w:rPr>
          <w:rFonts w:hint="eastAsia" w:asciiTheme="minorEastAsia" w:hAnsiTheme="minorEastAsia" w:eastAsiaTheme="minorEastAsia"/>
          <w:b/>
        </w:rPr>
        <w:t>%</w:t>
      </w:r>
      <w:r>
        <w:rPr>
          <w:rFonts w:asciiTheme="minorEastAsia" w:hAnsiTheme="minorEastAsia" w:eastAsiaTheme="minorEastAsia"/>
          <w:b/>
        </w:rPr>
        <w:t xml:space="preserve"> </w:t>
      </w:r>
      <w:r>
        <w:rPr>
          <w:rFonts w:hint="eastAsia" w:asciiTheme="minorEastAsia" w:hAnsiTheme="minorEastAsia" w:eastAsiaTheme="minorEastAsia"/>
          <w:b/>
        </w:rPr>
        <w:t>（请在4</w:t>
      </w:r>
      <w:r>
        <w:rPr>
          <w:rFonts w:asciiTheme="minorEastAsia" w:hAnsiTheme="minorEastAsia" w:eastAsiaTheme="minorEastAsia"/>
          <w:b/>
        </w:rPr>
        <w:t>%-</w:t>
      </w:r>
      <w:r>
        <w:rPr>
          <w:rFonts w:hint="eastAsia" w:asciiTheme="minorEastAsia" w:hAnsiTheme="minorEastAsia" w:eastAsiaTheme="minorEastAsia"/>
          <w:b/>
        </w:rPr>
        <w:t>6</w:t>
      </w:r>
      <w:r>
        <w:rPr>
          <w:rFonts w:asciiTheme="minorEastAsia" w:hAnsiTheme="minorEastAsia" w:eastAsiaTheme="minorEastAsia"/>
          <w:b/>
        </w:rPr>
        <w:t>%</w:t>
      </w:r>
      <w:r>
        <w:rPr>
          <w:rFonts w:hint="eastAsia" w:asciiTheme="minorEastAsia" w:hAnsiTheme="minorEastAsia" w:eastAsiaTheme="minorEastAsia"/>
          <w:b/>
        </w:rPr>
        <w:t>范围内选择）</w:t>
      </w:r>
      <w:r>
        <w:rPr>
          <w:rFonts w:hint="eastAsia" w:asciiTheme="minorEastAsia" w:hAnsiTheme="minorEastAsia" w:eastAsiaTheme="minorEastAsia"/>
        </w:rPr>
        <w:t>的价格扣除。</w:t>
      </w:r>
    </w:p>
    <w:p>
      <w:pPr>
        <w:spacing w:line="360" w:lineRule="auto"/>
        <w:ind w:firstLine="424" w:firstLineChars="202"/>
        <w:rPr>
          <w:rFonts w:asciiTheme="minorEastAsia" w:hAnsiTheme="minorEastAsia" w:eastAsiaTheme="minorEastAsia"/>
        </w:rPr>
      </w:pPr>
      <w:r>
        <w:rPr>
          <w:rFonts w:hint="eastAsia" w:asciiTheme="minorEastAsia" w:hAnsiTheme="minorEastAsia" w:eastAsiaTheme="minorEastAsia"/>
        </w:rPr>
        <w:t>联合体各方均为小型、微型企业、监狱企业和</w:t>
      </w:r>
      <w:r>
        <w:rPr>
          <w:rFonts w:hint="eastAsia" w:ascii="宋体" w:hAnsi="宋体"/>
        </w:rPr>
        <w:t>残疾人福利性单位</w:t>
      </w:r>
      <w:r>
        <w:rPr>
          <w:rFonts w:hint="eastAsia" w:asciiTheme="minorEastAsia" w:hAnsiTheme="minorEastAsia" w:eastAsiaTheme="minorEastAsia"/>
        </w:rPr>
        <w:t>的，联合体视同为小型、微型企业、监狱企业和</w:t>
      </w:r>
      <w:r>
        <w:rPr>
          <w:rFonts w:hint="eastAsia" w:ascii="宋体" w:hAnsi="宋体"/>
        </w:rPr>
        <w:t>残疾人福利性单位</w:t>
      </w:r>
      <w:r>
        <w:rPr>
          <w:rFonts w:hint="eastAsia" w:asciiTheme="minorEastAsia" w:hAnsiTheme="minorEastAsia" w:eastAsiaTheme="minorEastAsia"/>
        </w:rPr>
        <w:t>，均享受</w:t>
      </w:r>
      <w:r>
        <w:rPr>
          <w:rFonts w:hint="eastAsia" w:asciiTheme="minorEastAsia" w:hAnsiTheme="minorEastAsia" w:eastAsiaTheme="minorEastAsia"/>
          <w:b/>
          <w:bCs/>
        </w:rPr>
        <w:t>政府采购扶持政策</w:t>
      </w:r>
      <w:r>
        <w:rPr>
          <w:rFonts w:hint="eastAsia" w:asciiTheme="minorEastAsia" w:hAnsiTheme="minorEastAsia" w:eastAsiaTheme="minorEastAsia"/>
          <w:b/>
        </w:rPr>
        <w:t>第一款</w:t>
      </w:r>
      <w:r>
        <w:rPr>
          <w:rFonts w:hint="eastAsia" w:asciiTheme="minorEastAsia" w:hAnsiTheme="minorEastAsia" w:eastAsiaTheme="minorEastAsia"/>
        </w:rPr>
        <w:t>的优惠政策。</w:t>
      </w:r>
    </w:p>
    <w:p>
      <w:pPr>
        <w:spacing w:line="360" w:lineRule="auto"/>
        <w:ind w:firstLine="424" w:firstLineChars="202"/>
        <w:rPr>
          <w:rFonts w:ascii="宋体" w:hAnsi="宋体"/>
          <w:snapToGrid w:val="0"/>
          <w:szCs w:val="21"/>
        </w:rPr>
      </w:pPr>
      <w:r>
        <w:rPr>
          <w:rFonts w:hint="eastAsia" w:ascii="宋体" w:hAnsi="宋体"/>
          <w:snapToGrid w:val="0"/>
          <w:szCs w:val="21"/>
        </w:rPr>
        <w:t>（3）优惠主体资格的认定资料为《中小企业声明函》、《残疾人福利性单位声明函》以及《监狱企业声明函》等承诺性质的资料（格式详见招标文件第三章）；监狱企业或者代理提供监狱企业货物的供应商如须享受优惠政策，除上述资料外，还须提供省级以上监狱管理局、戒毒管理局出具的监狱企业证明文件。</w:t>
      </w:r>
    </w:p>
    <w:p>
      <w:pPr>
        <w:spacing w:line="360" w:lineRule="auto"/>
        <w:ind w:firstLine="424" w:firstLineChars="202"/>
      </w:pPr>
      <w:r>
        <w:rPr>
          <w:rFonts w:hint="eastAsia" w:ascii="宋体" w:hAnsi="宋体"/>
          <w:snapToGrid w:val="0"/>
          <w:szCs w:val="21"/>
        </w:rPr>
        <w:t>（4）为缓解中小企业融资难题，深圳市推出政府采购订单融资改革举措。订单融资具体流程及试点金融机构订单融资服务承诺可参阅深圳市政府采购监管网（www.zfcg.sz.gov.cn）信息公开栏目。</w:t>
      </w:r>
    </w:p>
    <w:p/>
    <w:p>
      <w:pPr>
        <w:widowControl/>
        <w:jc w:val="left"/>
      </w:pPr>
      <w:r>
        <w:br w:type="page"/>
      </w:r>
    </w:p>
    <w:p/>
    <w:p>
      <w:pPr>
        <w:pStyle w:val="3"/>
        <w:spacing w:before="0"/>
      </w:pPr>
      <w:bookmarkStart w:id="17" w:name="_Toc105681714"/>
      <w:r>
        <w:rPr>
          <w:rFonts w:hint="eastAsia"/>
        </w:rPr>
        <w:t>第五章  投标人须知前附表</w:t>
      </w:r>
      <w:bookmarkEnd w:id="17"/>
    </w:p>
    <w:p>
      <w:pPr>
        <w:autoSpaceDE w:val="0"/>
        <w:autoSpaceDN w:val="0"/>
        <w:adjustRightInd w:val="0"/>
        <w:spacing w:line="360" w:lineRule="auto"/>
        <w:ind w:firstLine="480" w:firstLineChars="200"/>
        <w:jc w:val="left"/>
      </w:pPr>
      <w:r>
        <w:rPr>
          <w:rFonts w:hint="eastAsia" w:ascii="仿宋_GB2312" w:eastAsia="仿宋_GB2312"/>
          <w:sz w:val="24"/>
        </w:rPr>
        <w:t>投标人须知前附表（以下简称“前附表”）是对招标文件第六章“投标人须知”的具体补充和说明，投标人须知和前附表有不一致之处，应以前附表为准。前附表的条款号与投标人须知条款号是一一对应的关系。</w:t>
      </w:r>
    </w:p>
    <w:tbl>
      <w:tblPr>
        <w:tblStyle w:val="50"/>
        <w:tblW w:w="10229" w:type="dxa"/>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038"/>
        <w:gridCol w:w="1843"/>
        <w:gridCol w:w="652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项号</w:t>
            </w:r>
          </w:p>
        </w:tc>
        <w:tc>
          <w:tcPr>
            <w:tcW w:w="1038" w:type="dxa"/>
            <w:vAlign w:val="center"/>
          </w:tcPr>
          <w:p>
            <w:pPr>
              <w:pStyle w:val="26"/>
              <w:spacing w:line="360" w:lineRule="auto"/>
              <w:jc w:val="center"/>
              <w:rPr>
                <w:rFonts w:hAnsi="宋体"/>
              </w:rPr>
            </w:pPr>
            <w:r>
              <w:rPr>
                <w:rFonts w:hint="eastAsia" w:hAnsi="宋体"/>
              </w:rPr>
              <w:t>条款号</w:t>
            </w:r>
          </w:p>
        </w:tc>
        <w:tc>
          <w:tcPr>
            <w:tcW w:w="1843" w:type="dxa"/>
            <w:vAlign w:val="center"/>
          </w:tcPr>
          <w:p>
            <w:pPr>
              <w:pStyle w:val="26"/>
              <w:spacing w:line="360" w:lineRule="auto"/>
              <w:jc w:val="center"/>
              <w:rPr>
                <w:rFonts w:hAnsi="宋体"/>
              </w:rPr>
            </w:pPr>
            <w:r>
              <w:rPr>
                <w:rFonts w:hint="eastAsia" w:hAnsi="宋体"/>
              </w:rPr>
              <w:t>内容</w:t>
            </w:r>
          </w:p>
        </w:tc>
        <w:tc>
          <w:tcPr>
            <w:tcW w:w="6520" w:type="dxa"/>
          </w:tcPr>
          <w:p>
            <w:pPr>
              <w:pStyle w:val="26"/>
              <w:spacing w:line="360" w:lineRule="auto"/>
              <w:jc w:val="center"/>
              <w:rPr>
                <w:rFonts w:hAnsi="宋体"/>
              </w:rPr>
            </w:pPr>
            <w:r>
              <w:rPr>
                <w:rFonts w:hint="eastAsia" w:hAnsi="宋体"/>
              </w:rPr>
              <w:t>内容规定</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Ansi="宋体"/>
              </w:rPr>
              <w:t>1</w:t>
            </w:r>
          </w:p>
        </w:tc>
        <w:tc>
          <w:tcPr>
            <w:tcW w:w="1038" w:type="dxa"/>
            <w:vAlign w:val="center"/>
          </w:tcPr>
          <w:p>
            <w:pPr>
              <w:pStyle w:val="26"/>
              <w:spacing w:line="360" w:lineRule="auto"/>
              <w:jc w:val="center"/>
              <w:rPr>
                <w:rFonts w:hAnsi="宋体"/>
              </w:rPr>
            </w:pPr>
            <w:r>
              <w:rPr>
                <w:rFonts w:hAnsi="宋体"/>
              </w:rPr>
              <w:t>1.1</w:t>
            </w:r>
          </w:p>
        </w:tc>
        <w:tc>
          <w:tcPr>
            <w:tcW w:w="1843" w:type="dxa"/>
            <w:vAlign w:val="center"/>
          </w:tcPr>
          <w:p>
            <w:pPr>
              <w:pStyle w:val="26"/>
              <w:spacing w:line="360" w:lineRule="exact"/>
              <w:jc w:val="center"/>
              <w:rPr>
                <w:rFonts w:hAnsi="宋体"/>
              </w:rPr>
            </w:pPr>
            <w:r>
              <w:rPr>
                <w:rFonts w:hint="eastAsia" w:hAnsi="宋体"/>
              </w:rPr>
              <w:t>项目名称</w:t>
            </w:r>
          </w:p>
        </w:tc>
        <w:tc>
          <w:tcPr>
            <w:tcW w:w="6520" w:type="dxa"/>
            <w:vAlign w:val="center"/>
          </w:tcPr>
          <w:p>
            <w:pPr>
              <w:pStyle w:val="26"/>
              <w:spacing w:line="360" w:lineRule="exact"/>
            </w:pPr>
            <w:r>
              <w:rPr>
                <w:rFonts w:hint="eastAsia"/>
              </w:rPr>
              <w:t>深圳市高层次人才资格认定及留学人员创业前期费用补贴审计工作</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2</w:t>
            </w:r>
          </w:p>
        </w:tc>
        <w:tc>
          <w:tcPr>
            <w:tcW w:w="1038" w:type="dxa"/>
            <w:vAlign w:val="center"/>
          </w:tcPr>
          <w:p>
            <w:pPr>
              <w:pStyle w:val="26"/>
              <w:spacing w:line="360" w:lineRule="auto"/>
              <w:jc w:val="center"/>
              <w:rPr>
                <w:rFonts w:hAnsi="宋体"/>
              </w:rPr>
            </w:pPr>
            <w:r>
              <w:rPr>
                <w:rFonts w:hAnsi="宋体"/>
              </w:rPr>
              <w:t>2.1</w:t>
            </w:r>
          </w:p>
        </w:tc>
        <w:tc>
          <w:tcPr>
            <w:tcW w:w="1843" w:type="dxa"/>
            <w:vAlign w:val="center"/>
          </w:tcPr>
          <w:p>
            <w:pPr>
              <w:pStyle w:val="26"/>
              <w:spacing w:line="360" w:lineRule="exact"/>
              <w:jc w:val="center"/>
              <w:rPr>
                <w:rFonts w:hAnsi="宋体"/>
              </w:rPr>
            </w:pPr>
            <w:r>
              <w:rPr>
                <w:rFonts w:hint="eastAsia" w:hAnsi="宋体"/>
              </w:rPr>
              <w:t>采购人</w:t>
            </w:r>
          </w:p>
        </w:tc>
        <w:tc>
          <w:tcPr>
            <w:tcW w:w="6520" w:type="dxa"/>
            <w:vAlign w:val="center"/>
          </w:tcPr>
          <w:p>
            <w:pPr>
              <w:pStyle w:val="26"/>
              <w:spacing w:line="360" w:lineRule="exact"/>
              <w:rPr>
                <w:rFonts w:hAnsi="宋体"/>
                <w:szCs w:val="24"/>
              </w:rPr>
            </w:pPr>
            <w:r>
              <w:rPr>
                <w:rFonts w:hint="eastAsia" w:hAnsi="宋体" w:cs="宋体"/>
                <w:color w:val="000000"/>
                <w:szCs w:val="21"/>
                <w:shd w:val="clear" w:color="auto" w:fill="FFFFFF"/>
              </w:rPr>
              <w:t>深圳市人力资源和社会保障局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3</w:t>
            </w:r>
          </w:p>
        </w:tc>
        <w:tc>
          <w:tcPr>
            <w:tcW w:w="1038" w:type="dxa"/>
            <w:vAlign w:val="center"/>
          </w:tcPr>
          <w:p>
            <w:pPr>
              <w:pStyle w:val="26"/>
              <w:spacing w:line="360" w:lineRule="auto"/>
              <w:jc w:val="center"/>
              <w:rPr>
                <w:rFonts w:hAnsi="宋体"/>
              </w:rPr>
            </w:pPr>
            <w:r>
              <w:rPr>
                <w:rFonts w:hAnsi="宋体"/>
              </w:rPr>
              <w:t>2.2</w:t>
            </w:r>
          </w:p>
        </w:tc>
        <w:tc>
          <w:tcPr>
            <w:tcW w:w="1843" w:type="dxa"/>
            <w:vAlign w:val="center"/>
          </w:tcPr>
          <w:p>
            <w:pPr>
              <w:pStyle w:val="26"/>
              <w:spacing w:line="360" w:lineRule="exact"/>
              <w:jc w:val="center"/>
              <w:rPr>
                <w:rFonts w:hAnsi="宋体"/>
              </w:rPr>
            </w:pPr>
            <w:r>
              <w:rPr>
                <w:rFonts w:hint="eastAsia" w:hAnsi="宋体"/>
              </w:rPr>
              <w:t>采购代理机构</w:t>
            </w:r>
          </w:p>
        </w:tc>
        <w:tc>
          <w:tcPr>
            <w:tcW w:w="6520" w:type="dxa"/>
            <w:vAlign w:val="center"/>
          </w:tcPr>
          <w:p>
            <w:pPr>
              <w:pStyle w:val="26"/>
              <w:spacing w:line="360" w:lineRule="exact"/>
              <w:rPr>
                <w:rFonts w:hAnsi="宋体"/>
              </w:rPr>
            </w:pPr>
            <w:r>
              <w:rPr>
                <w:rFonts w:hAnsi="宋体"/>
              </w:rPr>
              <w:t>深圳市中正招标有限公司</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221" w:hRule="atLeast"/>
          <w:jc w:val="center"/>
        </w:trPr>
        <w:tc>
          <w:tcPr>
            <w:tcW w:w="828" w:type="dxa"/>
            <w:vAlign w:val="center"/>
          </w:tcPr>
          <w:p>
            <w:pPr>
              <w:pStyle w:val="26"/>
              <w:spacing w:line="360" w:lineRule="auto"/>
              <w:jc w:val="center"/>
              <w:rPr>
                <w:rFonts w:hAnsi="宋体"/>
              </w:rPr>
            </w:pPr>
            <w:r>
              <w:rPr>
                <w:rFonts w:hint="eastAsia" w:hAnsi="宋体"/>
              </w:rPr>
              <w:t>4</w:t>
            </w:r>
          </w:p>
        </w:tc>
        <w:tc>
          <w:tcPr>
            <w:tcW w:w="1038" w:type="dxa"/>
            <w:vAlign w:val="center"/>
          </w:tcPr>
          <w:p>
            <w:pPr>
              <w:pStyle w:val="26"/>
              <w:spacing w:line="360" w:lineRule="auto"/>
              <w:jc w:val="center"/>
              <w:rPr>
                <w:rFonts w:hAnsi="宋体"/>
              </w:rPr>
            </w:pPr>
            <w:r>
              <w:rPr>
                <w:rFonts w:hint="eastAsia" w:hAnsi="宋体"/>
              </w:rPr>
              <w:t>3.1</w:t>
            </w:r>
          </w:p>
        </w:tc>
        <w:tc>
          <w:tcPr>
            <w:tcW w:w="1843" w:type="dxa"/>
            <w:vAlign w:val="center"/>
          </w:tcPr>
          <w:p>
            <w:pPr>
              <w:pStyle w:val="26"/>
              <w:spacing w:line="360" w:lineRule="exact"/>
              <w:jc w:val="center"/>
              <w:rPr>
                <w:rFonts w:hAnsi="宋体"/>
              </w:rPr>
            </w:pPr>
            <w:r>
              <w:rPr>
                <w:rFonts w:hint="eastAsia" w:hAnsi="宋体"/>
              </w:rPr>
              <w:t>资金来源</w:t>
            </w:r>
          </w:p>
        </w:tc>
        <w:tc>
          <w:tcPr>
            <w:tcW w:w="6520" w:type="dxa"/>
            <w:vAlign w:val="center"/>
          </w:tcPr>
          <w:p>
            <w:pPr>
              <w:pStyle w:val="26"/>
              <w:spacing w:line="360" w:lineRule="exact"/>
              <w:rPr>
                <w:rFonts w:hAnsi="宋体"/>
              </w:rPr>
            </w:pPr>
            <w:r>
              <w:rPr>
                <w:rFonts w:hint="eastAsia" w:hAnsi="宋体" w:eastAsia="MS Mincho" w:cs="MS Mincho"/>
                <w:sz w:val="24"/>
                <w:szCs w:val="24"/>
              </w:rPr>
              <w:t>☑</w:t>
            </w:r>
            <w:r>
              <w:rPr>
                <w:rFonts w:hint="eastAsia" w:hAnsi="宋体"/>
              </w:rPr>
              <w:t>财政资金/□自筹资金/□其它资金</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983" w:hRule="atLeast"/>
          <w:jc w:val="center"/>
        </w:trPr>
        <w:tc>
          <w:tcPr>
            <w:tcW w:w="828" w:type="dxa"/>
            <w:vAlign w:val="center"/>
          </w:tcPr>
          <w:p>
            <w:pPr>
              <w:pStyle w:val="26"/>
              <w:spacing w:line="360" w:lineRule="auto"/>
              <w:jc w:val="center"/>
              <w:rPr>
                <w:rFonts w:hAnsi="宋体"/>
              </w:rPr>
            </w:pPr>
            <w:r>
              <w:rPr>
                <w:rFonts w:hint="eastAsia" w:hAnsi="宋体"/>
              </w:rPr>
              <w:t>5</w:t>
            </w:r>
          </w:p>
        </w:tc>
        <w:tc>
          <w:tcPr>
            <w:tcW w:w="1038" w:type="dxa"/>
            <w:vAlign w:val="center"/>
          </w:tcPr>
          <w:p>
            <w:pPr>
              <w:pStyle w:val="26"/>
              <w:spacing w:line="360" w:lineRule="auto"/>
              <w:jc w:val="center"/>
              <w:rPr>
                <w:rFonts w:hAnsi="宋体"/>
              </w:rPr>
            </w:pPr>
            <w:r>
              <w:rPr>
                <w:rFonts w:hint="eastAsia" w:hAnsi="宋体"/>
              </w:rPr>
              <w:t>4.7</w:t>
            </w:r>
          </w:p>
        </w:tc>
        <w:tc>
          <w:tcPr>
            <w:tcW w:w="1843" w:type="dxa"/>
            <w:vAlign w:val="center"/>
          </w:tcPr>
          <w:p>
            <w:pPr>
              <w:pStyle w:val="26"/>
              <w:spacing w:line="360" w:lineRule="auto"/>
              <w:jc w:val="center"/>
              <w:rPr>
                <w:rFonts w:hAnsi="宋体"/>
              </w:rPr>
            </w:pPr>
            <w:r>
              <w:rPr>
                <w:rFonts w:hint="eastAsia" w:hAnsi="宋体"/>
              </w:rPr>
              <w:t>投标人资格要求</w:t>
            </w:r>
          </w:p>
        </w:tc>
        <w:tc>
          <w:tcPr>
            <w:tcW w:w="6520" w:type="dxa"/>
            <w:vAlign w:val="center"/>
          </w:tcPr>
          <w:p>
            <w:pPr>
              <w:pStyle w:val="26"/>
              <w:spacing w:line="300" w:lineRule="auto"/>
              <w:rPr>
                <w:rFonts w:hAnsi="宋体"/>
                <w:szCs w:val="21"/>
              </w:rPr>
            </w:pPr>
            <w:r>
              <w:rPr>
                <w:rFonts w:hint="eastAsia" w:hAnsi="宋体"/>
                <w:szCs w:val="21"/>
              </w:rPr>
              <w:t>详见《第一章 投标邀请》“申请人的资格要求”</w:t>
            </w:r>
            <w:r>
              <w:rPr>
                <w:rFonts w:hAnsi="宋体"/>
                <w:szCs w:val="21"/>
              </w:rPr>
              <w:t xml:space="preserve"> </w:t>
            </w:r>
          </w:p>
          <w:p>
            <w:pPr>
              <w:pStyle w:val="26"/>
              <w:spacing w:line="360" w:lineRule="auto"/>
              <w:rPr>
                <w:rFonts w:hAnsi="宋体"/>
                <w:b/>
                <w:bCs/>
                <w:szCs w:val="21"/>
              </w:rPr>
            </w:pPr>
            <w:r>
              <w:rPr>
                <w:rFonts w:hint="eastAsia" w:hAnsi="宋体"/>
                <w:b/>
                <w:bCs/>
                <w:szCs w:val="21"/>
              </w:rPr>
              <w:t>（投标人资格证明文件详见第七章 投标文件格式）</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6</w:t>
            </w:r>
          </w:p>
        </w:tc>
        <w:tc>
          <w:tcPr>
            <w:tcW w:w="1038" w:type="dxa"/>
            <w:vAlign w:val="center"/>
          </w:tcPr>
          <w:p>
            <w:pPr>
              <w:pStyle w:val="26"/>
              <w:spacing w:line="360" w:lineRule="auto"/>
              <w:jc w:val="center"/>
              <w:rPr>
                <w:rFonts w:hAnsi="宋体"/>
              </w:rPr>
            </w:pPr>
            <w:r>
              <w:rPr>
                <w:rFonts w:hint="eastAsia" w:hAnsi="宋体"/>
              </w:rPr>
              <w:t>4.8</w:t>
            </w:r>
          </w:p>
        </w:tc>
        <w:tc>
          <w:tcPr>
            <w:tcW w:w="1843" w:type="dxa"/>
            <w:vAlign w:val="center"/>
          </w:tcPr>
          <w:p>
            <w:pPr>
              <w:pStyle w:val="26"/>
              <w:spacing w:line="360" w:lineRule="auto"/>
              <w:jc w:val="center"/>
              <w:rPr>
                <w:rFonts w:hAnsi="宋体"/>
              </w:rPr>
            </w:pPr>
            <w:r>
              <w:rPr>
                <w:rFonts w:hint="eastAsia" w:hAnsi="宋体"/>
              </w:rPr>
              <w:t>联合体投标</w:t>
            </w:r>
          </w:p>
        </w:tc>
        <w:tc>
          <w:tcPr>
            <w:tcW w:w="6520" w:type="dxa"/>
          </w:tcPr>
          <w:p>
            <w:pPr>
              <w:pStyle w:val="26"/>
              <w:spacing w:line="360" w:lineRule="auto"/>
              <w:rPr>
                <w:rFonts w:hAnsi="宋体"/>
              </w:rPr>
            </w:pPr>
            <w:r>
              <w:rPr>
                <w:rFonts w:hint="eastAsia" w:hAnsi="宋体"/>
              </w:rPr>
              <w:t>不接受</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7</w:t>
            </w:r>
          </w:p>
        </w:tc>
        <w:tc>
          <w:tcPr>
            <w:tcW w:w="1038" w:type="dxa"/>
            <w:vAlign w:val="center"/>
          </w:tcPr>
          <w:p>
            <w:pPr>
              <w:pStyle w:val="26"/>
              <w:spacing w:line="360" w:lineRule="auto"/>
              <w:jc w:val="center"/>
              <w:rPr>
                <w:rFonts w:hAnsi="宋体"/>
              </w:rPr>
            </w:pPr>
            <w:r>
              <w:rPr>
                <w:rFonts w:hint="eastAsia" w:hAnsi="宋体"/>
              </w:rPr>
              <w:t>6.1</w:t>
            </w:r>
          </w:p>
        </w:tc>
        <w:tc>
          <w:tcPr>
            <w:tcW w:w="1843" w:type="dxa"/>
            <w:vAlign w:val="center"/>
          </w:tcPr>
          <w:p>
            <w:pPr>
              <w:pStyle w:val="26"/>
              <w:spacing w:line="360" w:lineRule="auto"/>
              <w:jc w:val="center"/>
              <w:rPr>
                <w:rFonts w:hAnsi="宋体"/>
              </w:rPr>
            </w:pPr>
            <w:r>
              <w:rPr>
                <w:rFonts w:hint="eastAsia" w:hAnsi="宋体"/>
              </w:rPr>
              <w:t>踏勘现场</w:t>
            </w:r>
          </w:p>
        </w:tc>
        <w:tc>
          <w:tcPr>
            <w:tcW w:w="6520" w:type="dxa"/>
          </w:tcPr>
          <w:p>
            <w:pPr>
              <w:pStyle w:val="26"/>
              <w:spacing w:line="360" w:lineRule="auto"/>
              <w:rPr>
                <w:rFonts w:hAnsi="宋体"/>
              </w:rPr>
            </w:pPr>
            <w:r>
              <w:rPr>
                <w:rFonts w:hint="eastAsia" w:hAnsi="宋体"/>
              </w:rPr>
              <w:t>不统一组织</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8</w:t>
            </w:r>
          </w:p>
        </w:tc>
        <w:tc>
          <w:tcPr>
            <w:tcW w:w="1038" w:type="dxa"/>
            <w:vAlign w:val="center"/>
          </w:tcPr>
          <w:p>
            <w:pPr>
              <w:pStyle w:val="26"/>
              <w:spacing w:line="360" w:lineRule="auto"/>
              <w:jc w:val="center"/>
              <w:rPr>
                <w:rFonts w:hAnsi="宋体"/>
              </w:rPr>
            </w:pPr>
            <w:r>
              <w:rPr>
                <w:rFonts w:hAnsi="宋体"/>
              </w:rPr>
              <w:t>1</w:t>
            </w:r>
            <w:r>
              <w:rPr>
                <w:rFonts w:hint="eastAsia" w:hAnsi="宋体"/>
              </w:rPr>
              <w:t>4</w:t>
            </w:r>
            <w:r>
              <w:rPr>
                <w:rFonts w:hAnsi="宋体"/>
              </w:rPr>
              <w:t>.1</w:t>
            </w:r>
          </w:p>
        </w:tc>
        <w:tc>
          <w:tcPr>
            <w:tcW w:w="1843" w:type="dxa"/>
            <w:vAlign w:val="center"/>
          </w:tcPr>
          <w:p>
            <w:pPr>
              <w:pStyle w:val="26"/>
              <w:spacing w:line="360" w:lineRule="auto"/>
              <w:jc w:val="center"/>
              <w:rPr>
                <w:rFonts w:hAnsi="宋体"/>
              </w:rPr>
            </w:pPr>
            <w:r>
              <w:rPr>
                <w:rFonts w:hint="eastAsia" w:hAnsi="宋体"/>
              </w:rPr>
              <w:t>投标有效期</w:t>
            </w:r>
          </w:p>
        </w:tc>
        <w:tc>
          <w:tcPr>
            <w:tcW w:w="6520" w:type="dxa"/>
          </w:tcPr>
          <w:p>
            <w:pPr>
              <w:pStyle w:val="26"/>
              <w:spacing w:line="360" w:lineRule="auto"/>
              <w:rPr>
                <w:rFonts w:hAnsi="宋体"/>
              </w:rPr>
            </w:pPr>
            <w:r>
              <w:rPr>
                <w:rFonts w:hint="eastAsia" w:hAnsi="宋体"/>
              </w:rPr>
              <w:t>90</w:t>
            </w:r>
            <w:r>
              <w:rPr>
                <w:rFonts w:hAnsi="宋体"/>
              </w:rPr>
              <w:t>日历天（从投标截止之日算起）</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28" w:type="dxa"/>
            <w:vAlign w:val="center"/>
          </w:tcPr>
          <w:p>
            <w:pPr>
              <w:pStyle w:val="26"/>
              <w:spacing w:line="360" w:lineRule="auto"/>
              <w:jc w:val="center"/>
              <w:rPr>
                <w:rFonts w:hAnsi="宋体"/>
              </w:rPr>
            </w:pPr>
            <w:r>
              <w:rPr>
                <w:rFonts w:hint="eastAsia" w:hAnsi="宋体"/>
              </w:rPr>
              <w:t>9</w:t>
            </w:r>
          </w:p>
        </w:tc>
        <w:tc>
          <w:tcPr>
            <w:tcW w:w="1038" w:type="dxa"/>
            <w:vAlign w:val="center"/>
          </w:tcPr>
          <w:p>
            <w:pPr>
              <w:pStyle w:val="26"/>
              <w:spacing w:line="360" w:lineRule="auto"/>
              <w:jc w:val="center"/>
              <w:rPr>
                <w:rFonts w:hAnsi="宋体"/>
              </w:rPr>
            </w:pPr>
            <w:r>
              <w:rPr>
                <w:rFonts w:hAnsi="宋体"/>
              </w:rPr>
              <w:t>1</w:t>
            </w:r>
            <w:r>
              <w:rPr>
                <w:rFonts w:hint="eastAsia" w:hAnsi="宋体"/>
              </w:rPr>
              <w:t>5</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投标保证金</w:t>
            </w:r>
          </w:p>
        </w:tc>
        <w:tc>
          <w:tcPr>
            <w:tcW w:w="6520" w:type="dxa"/>
            <w:vAlign w:val="center"/>
          </w:tcPr>
          <w:p>
            <w:pPr>
              <w:tabs>
                <w:tab w:val="left" w:pos="915"/>
              </w:tabs>
              <w:spacing w:line="360" w:lineRule="exact"/>
              <w:rPr>
                <w:rFonts w:hAnsi="宋体"/>
              </w:rPr>
            </w:pPr>
            <w:r>
              <w:rPr>
                <w:rFonts w:hint="eastAsia" w:hAnsi="宋体"/>
              </w:rPr>
              <w:t>不要求向采购代理机构提交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629" w:hRule="atLeast"/>
          <w:jc w:val="center"/>
        </w:trPr>
        <w:tc>
          <w:tcPr>
            <w:tcW w:w="828" w:type="dxa"/>
            <w:vAlign w:val="center"/>
          </w:tcPr>
          <w:p>
            <w:pPr>
              <w:pStyle w:val="26"/>
              <w:spacing w:line="360" w:lineRule="auto"/>
              <w:jc w:val="center"/>
              <w:rPr>
                <w:rFonts w:hAnsi="宋体"/>
              </w:rPr>
            </w:pPr>
            <w:r>
              <w:rPr>
                <w:rFonts w:hint="eastAsia" w:hAnsi="宋体"/>
              </w:rPr>
              <w:t>10</w:t>
            </w:r>
          </w:p>
        </w:tc>
        <w:tc>
          <w:tcPr>
            <w:tcW w:w="1038" w:type="dxa"/>
            <w:vAlign w:val="center"/>
          </w:tcPr>
          <w:p>
            <w:pPr>
              <w:pStyle w:val="26"/>
              <w:spacing w:line="360" w:lineRule="auto"/>
              <w:jc w:val="center"/>
              <w:rPr>
                <w:rFonts w:hAnsi="宋体"/>
              </w:rPr>
            </w:pPr>
            <w:r>
              <w:rPr>
                <w:rFonts w:hint="eastAsia" w:hAnsi="宋体"/>
              </w:rPr>
              <w:t>16.1</w:t>
            </w:r>
          </w:p>
        </w:tc>
        <w:tc>
          <w:tcPr>
            <w:tcW w:w="1843" w:type="dxa"/>
            <w:vAlign w:val="center"/>
          </w:tcPr>
          <w:p>
            <w:pPr>
              <w:pStyle w:val="26"/>
              <w:spacing w:line="360" w:lineRule="auto"/>
              <w:jc w:val="center"/>
              <w:rPr>
                <w:rFonts w:hAnsi="宋体"/>
              </w:rPr>
            </w:pPr>
            <w:r>
              <w:rPr>
                <w:rFonts w:hint="eastAsia" w:hAnsi="宋体"/>
              </w:rPr>
              <w:t>投标预备会</w:t>
            </w:r>
          </w:p>
          <w:p>
            <w:pPr>
              <w:pStyle w:val="26"/>
              <w:spacing w:line="360" w:lineRule="auto"/>
              <w:jc w:val="center"/>
              <w:rPr>
                <w:rFonts w:hAnsi="宋体"/>
              </w:rPr>
            </w:pPr>
            <w:r>
              <w:rPr>
                <w:rFonts w:hint="eastAsia" w:hAnsi="宋体"/>
              </w:rPr>
              <w:t>（答疑会）</w:t>
            </w:r>
          </w:p>
        </w:tc>
        <w:tc>
          <w:tcPr>
            <w:tcW w:w="6520" w:type="dxa"/>
            <w:vAlign w:val="center"/>
          </w:tcPr>
          <w:p>
            <w:pPr>
              <w:pStyle w:val="26"/>
              <w:spacing w:line="360" w:lineRule="auto"/>
              <w:rPr>
                <w:rFonts w:hAnsi="宋体"/>
              </w:rPr>
            </w:pPr>
            <w:r>
              <w:rPr>
                <w:rFonts w:hint="eastAsia" w:hAnsi="宋体"/>
              </w:rPr>
              <w:t>不召开</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11</w:t>
            </w:r>
          </w:p>
        </w:tc>
        <w:tc>
          <w:tcPr>
            <w:tcW w:w="1038" w:type="dxa"/>
            <w:vAlign w:val="center"/>
          </w:tcPr>
          <w:p>
            <w:pPr>
              <w:pStyle w:val="26"/>
              <w:spacing w:line="360" w:lineRule="auto"/>
              <w:jc w:val="center"/>
              <w:rPr>
                <w:rFonts w:hAnsi="宋体"/>
              </w:rPr>
            </w:pPr>
            <w:r>
              <w:rPr>
                <w:rFonts w:hAnsi="宋体"/>
              </w:rPr>
              <w:t>1</w:t>
            </w:r>
            <w:r>
              <w:rPr>
                <w:rFonts w:hint="eastAsia" w:hAnsi="宋体"/>
              </w:rPr>
              <w:t>7</w:t>
            </w:r>
            <w:r>
              <w:rPr>
                <w:rFonts w:hAnsi="宋体"/>
              </w:rPr>
              <w:t>.1</w:t>
            </w:r>
          </w:p>
        </w:tc>
        <w:tc>
          <w:tcPr>
            <w:tcW w:w="1843" w:type="dxa"/>
            <w:vAlign w:val="center"/>
          </w:tcPr>
          <w:p>
            <w:pPr>
              <w:pStyle w:val="26"/>
              <w:spacing w:line="360" w:lineRule="auto"/>
              <w:jc w:val="center"/>
              <w:rPr>
                <w:rFonts w:hAnsi="宋体"/>
              </w:rPr>
            </w:pPr>
            <w:r>
              <w:rPr>
                <w:rFonts w:hint="eastAsia" w:hAnsi="宋体"/>
              </w:rPr>
              <w:t>投标文件份数</w:t>
            </w:r>
          </w:p>
        </w:tc>
        <w:tc>
          <w:tcPr>
            <w:tcW w:w="6520" w:type="dxa"/>
          </w:tcPr>
          <w:p>
            <w:pPr>
              <w:pStyle w:val="26"/>
              <w:spacing w:line="360" w:lineRule="auto"/>
              <w:rPr>
                <w:rFonts w:hAnsi="宋体"/>
              </w:rPr>
            </w:pPr>
            <w:r>
              <w:rPr>
                <w:rFonts w:asciiTheme="minorEastAsia" w:hAnsiTheme="minorEastAsia" w:eastAsiaTheme="minorEastAsia"/>
              </w:rPr>
              <w:t xml:space="preserve">正本1份，副本 </w:t>
            </w:r>
            <w:r>
              <w:rPr>
                <w:rFonts w:hint="eastAsia" w:asciiTheme="minorEastAsia" w:hAnsiTheme="minorEastAsia" w:eastAsiaTheme="minorEastAsia"/>
              </w:rPr>
              <w:t>5</w:t>
            </w:r>
            <w:r>
              <w:rPr>
                <w:rFonts w:asciiTheme="minorEastAsia" w:hAnsiTheme="minorEastAsia" w:eastAsiaTheme="minorEastAsia"/>
              </w:rPr>
              <w:t xml:space="preserve"> 份，</w:t>
            </w:r>
            <w:r>
              <w:rPr>
                <w:rFonts w:hint="eastAsia" w:asciiTheme="minorEastAsia" w:hAnsiTheme="minorEastAsia" w:eastAsiaTheme="minorEastAsia"/>
              </w:rPr>
              <w:t>电子</w:t>
            </w:r>
            <w:r>
              <w:rPr>
                <w:rFonts w:asciiTheme="minorEastAsia" w:hAnsiTheme="minorEastAsia" w:eastAsiaTheme="minorEastAsia"/>
              </w:rPr>
              <w:t>备份光盘（或U盘）1份</w:t>
            </w:r>
            <w:r>
              <w:rPr>
                <w:rFonts w:hint="eastAsia" w:asciiTheme="minorEastAsia" w:hAnsiTheme="minorEastAsia" w:eastAsiaTheme="minorEastAsia"/>
              </w:rPr>
              <w:t>（内容为投标文件正本盖章扫描件）。</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12</w:t>
            </w:r>
          </w:p>
        </w:tc>
        <w:tc>
          <w:tcPr>
            <w:tcW w:w="1038" w:type="dxa"/>
            <w:vAlign w:val="center"/>
          </w:tcPr>
          <w:p>
            <w:pPr>
              <w:pStyle w:val="26"/>
              <w:spacing w:line="360" w:lineRule="auto"/>
              <w:jc w:val="center"/>
              <w:rPr>
                <w:rFonts w:hAnsi="宋体"/>
              </w:rPr>
            </w:pPr>
            <w:r>
              <w:rPr>
                <w:rFonts w:hAnsi="宋体"/>
              </w:rPr>
              <w:t>1</w:t>
            </w:r>
            <w:r>
              <w:rPr>
                <w:rFonts w:hint="eastAsia" w:hAnsi="宋体"/>
              </w:rPr>
              <w:t>8</w:t>
            </w:r>
            <w:r>
              <w:rPr>
                <w:rFonts w:hAnsi="宋体"/>
              </w:rPr>
              <w:t>.</w:t>
            </w:r>
            <w:r>
              <w:rPr>
                <w:rFonts w:hint="eastAsia" w:hAnsi="宋体"/>
              </w:rPr>
              <w:t>8</w:t>
            </w:r>
          </w:p>
        </w:tc>
        <w:tc>
          <w:tcPr>
            <w:tcW w:w="1843" w:type="dxa"/>
            <w:vAlign w:val="center"/>
          </w:tcPr>
          <w:p>
            <w:pPr>
              <w:pStyle w:val="26"/>
              <w:spacing w:line="360" w:lineRule="auto"/>
              <w:jc w:val="center"/>
              <w:rPr>
                <w:rFonts w:hAnsi="宋体"/>
              </w:rPr>
            </w:pPr>
            <w:r>
              <w:rPr>
                <w:rFonts w:hint="eastAsia" w:hAnsi="宋体"/>
              </w:rPr>
              <w:t>开标</w:t>
            </w:r>
          </w:p>
        </w:tc>
        <w:tc>
          <w:tcPr>
            <w:tcW w:w="6520" w:type="dxa"/>
          </w:tcPr>
          <w:p>
            <w:pPr>
              <w:pStyle w:val="26"/>
              <w:spacing w:line="360" w:lineRule="auto"/>
              <w:rPr>
                <w:rFonts w:hAnsi="宋体"/>
                <w:b/>
              </w:rPr>
            </w:pPr>
            <w:r>
              <w:rPr>
                <w:rFonts w:hAnsi="宋体"/>
                <w:b/>
              </w:rPr>
              <w:t>时间：</w:t>
            </w:r>
            <w:r>
              <w:rPr>
                <w:rFonts w:hint="eastAsia" w:hAnsi="宋体"/>
                <w:b/>
                <w:snapToGrid w:val="0"/>
                <w:szCs w:val="18"/>
              </w:rPr>
              <w:t>2022年</w:t>
            </w:r>
            <w:r>
              <w:rPr>
                <w:rFonts w:hint="eastAsia" w:hAnsi="宋体"/>
                <w:b/>
                <w:snapToGrid w:val="0"/>
                <w:szCs w:val="18"/>
                <w:lang w:val="en-US" w:eastAsia="zh-CN"/>
              </w:rPr>
              <w:t>8</w:t>
            </w:r>
            <w:r>
              <w:rPr>
                <w:rFonts w:hint="eastAsia" w:hAnsi="宋体"/>
                <w:b/>
                <w:snapToGrid w:val="0"/>
                <w:szCs w:val="18"/>
              </w:rPr>
              <w:t>月</w:t>
            </w:r>
            <w:r>
              <w:rPr>
                <w:rFonts w:hint="eastAsia" w:hAnsi="宋体"/>
                <w:b/>
                <w:snapToGrid w:val="0"/>
                <w:szCs w:val="18"/>
                <w:lang w:val="en-US" w:eastAsia="zh-CN"/>
              </w:rPr>
              <w:t>1</w:t>
            </w:r>
            <w:r>
              <w:rPr>
                <w:rFonts w:hint="eastAsia" w:hAnsi="宋体"/>
                <w:b/>
                <w:snapToGrid w:val="0"/>
                <w:szCs w:val="18"/>
              </w:rPr>
              <w:t>日</w:t>
            </w:r>
            <w:r>
              <w:rPr>
                <w:rFonts w:hint="eastAsia" w:hAnsi="宋体"/>
                <w:b/>
                <w:snapToGrid w:val="0"/>
                <w:szCs w:val="18"/>
                <w:lang w:val="en-US" w:eastAsia="zh-CN"/>
              </w:rPr>
              <w:t>09</w:t>
            </w:r>
            <w:r>
              <w:rPr>
                <w:rFonts w:hint="eastAsia" w:hAnsi="宋体"/>
                <w:b/>
                <w:snapToGrid w:val="0"/>
                <w:szCs w:val="18"/>
              </w:rPr>
              <w:t>点30分</w:t>
            </w:r>
            <w:r>
              <w:rPr>
                <w:rFonts w:hAnsi="宋体"/>
                <w:b/>
              </w:rPr>
              <w:t>（北京时间）</w:t>
            </w:r>
          </w:p>
          <w:p>
            <w:pPr>
              <w:pStyle w:val="26"/>
              <w:spacing w:line="360" w:lineRule="auto"/>
              <w:rPr>
                <w:rFonts w:hAnsi="宋体"/>
              </w:rPr>
            </w:pPr>
            <w:r>
              <w:rPr>
                <w:rFonts w:hAnsi="宋体"/>
              </w:rPr>
              <w:t>地点：</w:t>
            </w:r>
            <w:r>
              <w:rPr>
                <w:rFonts w:hint="eastAsia" w:hAnsi="宋体"/>
                <w:snapToGrid w:val="0"/>
              </w:rPr>
              <w:t>深圳市福田区民田路171号新华保险大厦903中正招标会议室</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13</w:t>
            </w:r>
          </w:p>
        </w:tc>
        <w:tc>
          <w:tcPr>
            <w:tcW w:w="1038" w:type="dxa"/>
            <w:vAlign w:val="center"/>
          </w:tcPr>
          <w:p>
            <w:pPr>
              <w:pStyle w:val="26"/>
              <w:spacing w:line="360" w:lineRule="auto"/>
              <w:jc w:val="center"/>
              <w:rPr>
                <w:rFonts w:hAnsi="宋体"/>
              </w:rPr>
            </w:pPr>
            <w:r>
              <w:rPr>
                <w:rFonts w:hAnsi="宋体"/>
              </w:rPr>
              <w:t>1</w:t>
            </w:r>
            <w:r>
              <w:rPr>
                <w:rFonts w:hint="eastAsia" w:hAnsi="宋体"/>
              </w:rPr>
              <w:t>9</w:t>
            </w:r>
            <w:r>
              <w:rPr>
                <w:rFonts w:hAnsi="宋体"/>
              </w:rPr>
              <w:t>.</w:t>
            </w:r>
            <w:r>
              <w:rPr>
                <w:rFonts w:hint="eastAsia" w:hAnsi="宋体"/>
              </w:rPr>
              <w:t>2</w:t>
            </w:r>
          </w:p>
        </w:tc>
        <w:tc>
          <w:tcPr>
            <w:tcW w:w="1843" w:type="dxa"/>
            <w:vAlign w:val="center"/>
          </w:tcPr>
          <w:p>
            <w:pPr>
              <w:pStyle w:val="26"/>
              <w:spacing w:line="360" w:lineRule="auto"/>
              <w:jc w:val="center"/>
              <w:rPr>
                <w:rFonts w:hAnsi="宋体"/>
              </w:rPr>
            </w:pPr>
            <w:r>
              <w:rPr>
                <w:rFonts w:hint="eastAsia" w:hAnsi="宋体"/>
              </w:rPr>
              <w:t>投标截止时间</w:t>
            </w:r>
          </w:p>
        </w:tc>
        <w:tc>
          <w:tcPr>
            <w:tcW w:w="6520" w:type="dxa"/>
          </w:tcPr>
          <w:p>
            <w:pPr>
              <w:pStyle w:val="26"/>
              <w:spacing w:line="360" w:lineRule="auto"/>
              <w:rPr>
                <w:rFonts w:hAnsi="宋体"/>
                <w:b/>
              </w:rPr>
            </w:pPr>
            <w:r>
              <w:rPr>
                <w:rFonts w:hint="eastAsia" w:hAnsi="宋体"/>
                <w:b/>
                <w:snapToGrid w:val="0"/>
                <w:szCs w:val="18"/>
              </w:rPr>
              <w:t>2022年</w:t>
            </w:r>
            <w:r>
              <w:rPr>
                <w:rFonts w:hint="eastAsia" w:hAnsi="宋体"/>
                <w:b/>
                <w:snapToGrid w:val="0"/>
                <w:szCs w:val="18"/>
                <w:lang w:val="en-US" w:eastAsia="zh-CN"/>
              </w:rPr>
              <w:t>8</w:t>
            </w:r>
            <w:r>
              <w:rPr>
                <w:rFonts w:hint="eastAsia" w:hAnsi="宋体"/>
                <w:b/>
                <w:snapToGrid w:val="0"/>
                <w:szCs w:val="18"/>
              </w:rPr>
              <w:t>月</w:t>
            </w:r>
            <w:r>
              <w:rPr>
                <w:rFonts w:hint="eastAsia" w:hAnsi="宋体"/>
                <w:b/>
                <w:snapToGrid w:val="0"/>
                <w:szCs w:val="18"/>
                <w:lang w:val="en-US" w:eastAsia="zh-CN"/>
              </w:rPr>
              <w:t>1</w:t>
            </w:r>
            <w:r>
              <w:rPr>
                <w:rFonts w:hint="eastAsia" w:hAnsi="宋体"/>
                <w:b/>
                <w:snapToGrid w:val="0"/>
                <w:szCs w:val="18"/>
              </w:rPr>
              <w:t>日</w:t>
            </w:r>
            <w:r>
              <w:rPr>
                <w:rFonts w:hint="eastAsia" w:hAnsi="宋体"/>
                <w:b/>
                <w:snapToGrid w:val="0"/>
                <w:szCs w:val="18"/>
                <w:lang w:val="en-US" w:eastAsia="zh-CN"/>
              </w:rPr>
              <w:t>09</w:t>
            </w:r>
            <w:r>
              <w:rPr>
                <w:rFonts w:hint="eastAsia" w:hAnsi="宋体"/>
                <w:b/>
                <w:snapToGrid w:val="0"/>
                <w:szCs w:val="18"/>
              </w:rPr>
              <w:t>点30分</w:t>
            </w:r>
            <w:r>
              <w:rPr>
                <w:rFonts w:hint="eastAsia" w:hAnsi="宋体"/>
                <w:b/>
              </w:rPr>
              <w:t>（北京时间）</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14</w:t>
            </w:r>
          </w:p>
        </w:tc>
        <w:tc>
          <w:tcPr>
            <w:tcW w:w="1038" w:type="dxa"/>
            <w:vAlign w:val="center"/>
          </w:tcPr>
          <w:p>
            <w:pPr>
              <w:pStyle w:val="26"/>
              <w:spacing w:line="360" w:lineRule="auto"/>
              <w:jc w:val="center"/>
              <w:rPr>
                <w:rFonts w:hAnsi="宋体"/>
              </w:rPr>
            </w:pPr>
            <w:r>
              <w:rPr>
                <w:rFonts w:hint="eastAsia" w:hAnsi="宋体"/>
              </w:rPr>
              <w:t>26</w:t>
            </w:r>
            <w:r>
              <w:rPr>
                <w:rFonts w:hAnsi="宋体"/>
              </w:rPr>
              <w:t>.</w:t>
            </w:r>
            <w:r>
              <w:rPr>
                <w:rFonts w:hint="eastAsia" w:hAnsi="宋体"/>
              </w:rPr>
              <w:t>3</w:t>
            </w:r>
          </w:p>
        </w:tc>
        <w:tc>
          <w:tcPr>
            <w:tcW w:w="1843" w:type="dxa"/>
            <w:vAlign w:val="center"/>
          </w:tcPr>
          <w:p>
            <w:pPr>
              <w:pStyle w:val="26"/>
              <w:spacing w:line="360" w:lineRule="auto"/>
              <w:jc w:val="center"/>
              <w:rPr>
                <w:rFonts w:hAnsi="宋体"/>
              </w:rPr>
            </w:pPr>
            <w:r>
              <w:rPr>
                <w:rFonts w:hint="eastAsia" w:hAnsi="宋体"/>
              </w:rPr>
              <w:t>评标办法</w:t>
            </w:r>
          </w:p>
        </w:tc>
        <w:tc>
          <w:tcPr>
            <w:tcW w:w="6520" w:type="dxa"/>
          </w:tcPr>
          <w:p>
            <w:pPr>
              <w:pStyle w:val="26"/>
              <w:spacing w:line="360" w:lineRule="auto"/>
              <w:rPr>
                <w:rFonts w:hAnsi="宋体"/>
              </w:rPr>
            </w:pPr>
            <w:r>
              <w:rPr>
                <w:rFonts w:hint="eastAsia" w:hAnsi="宋体"/>
              </w:rPr>
              <w:t>综合评分法</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15</w:t>
            </w:r>
          </w:p>
        </w:tc>
        <w:tc>
          <w:tcPr>
            <w:tcW w:w="1038" w:type="dxa"/>
            <w:vAlign w:val="center"/>
          </w:tcPr>
          <w:p>
            <w:pPr>
              <w:pStyle w:val="26"/>
              <w:spacing w:line="360" w:lineRule="auto"/>
              <w:jc w:val="center"/>
              <w:rPr>
                <w:rFonts w:hAnsi="宋体"/>
              </w:rPr>
            </w:pPr>
            <w:r>
              <w:rPr>
                <w:rFonts w:hint="eastAsia" w:hAnsi="宋体"/>
              </w:rPr>
              <w:t>33</w:t>
            </w:r>
            <w:r>
              <w:rPr>
                <w:rFonts w:hAnsi="宋体"/>
              </w:rPr>
              <w:t>.1</w:t>
            </w:r>
          </w:p>
        </w:tc>
        <w:tc>
          <w:tcPr>
            <w:tcW w:w="1843" w:type="dxa"/>
            <w:vAlign w:val="center"/>
          </w:tcPr>
          <w:p>
            <w:pPr>
              <w:pStyle w:val="26"/>
              <w:spacing w:line="360" w:lineRule="auto"/>
              <w:jc w:val="center"/>
              <w:rPr>
                <w:snapToGrid w:val="0"/>
                <w:kern w:val="0"/>
              </w:rPr>
            </w:pPr>
            <w:r>
              <w:rPr>
                <w:rFonts w:hint="eastAsia"/>
                <w:snapToGrid w:val="0"/>
                <w:kern w:val="0"/>
              </w:rPr>
              <w:t>履约保证金</w:t>
            </w:r>
          </w:p>
        </w:tc>
        <w:tc>
          <w:tcPr>
            <w:tcW w:w="6520" w:type="dxa"/>
          </w:tcPr>
          <w:p>
            <w:pPr>
              <w:pStyle w:val="26"/>
              <w:spacing w:line="360" w:lineRule="auto"/>
              <w:rPr>
                <w:rFonts w:hAnsi="宋体"/>
              </w:rPr>
            </w:pPr>
            <w:r>
              <w:rPr>
                <w:rFonts w:hint="eastAsia"/>
                <w:snapToGrid w:val="0"/>
                <w:kern w:val="0"/>
              </w:rPr>
              <w:t>按签订的合同条款执行</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trHeight w:val="397" w:hRule="atLeast"/>
          <w:jc w:val="center"/>
        </w:trPr>
        <w:tc>
          <w:tcPr>
            <w:tcW w:w="828" w:type="dxa"/>
            <w:vAlign w:val="center"/>
          </w:tcPr>
          <w:p>
            <w:pPr>
              <w:pStyle w:val="26"/>
              <w:spacing w:line="360" w:lineRule="auto"/>
              <w:jc w:val="center"/>
              <w:rPr>
                <w:rFonts w:hAnsi="宋体"/>
              </w:rPr>
            </w:pPr>
            <w:r>
              <w:rPr>
                <w:rFonts w:hint="eastAsia" w:hAnsi="宋体"/>
              </w:rPr>
              <w:t>16</w:t>
            </w:r>
          </w:p>
        </w:tc>
        <w:tc>
          <w:tcPr>
            <w:tcW w:w="1038" w:type="dxa"/>
            <w:vAlign w:val="center"/>
          </w:tcPr>
          <w:p>
            <w:pPr>
              <w:pStyle w:val="26"/>
              <w:spacing w:line="360" w:lineRule="auto"/>
              <w:jc w:val="center"/>
              <w:rPr>
                <w:rFonts w:hAnsi="宋体"/>
              </w:rPr>
            </w:pPr>
            <w:r>
              <w:rPr>
                <w:rFonts w:hint="eastAsia" w:hAnsi="宋体"/>
              </w:rPr>
              <w:t>34</w:t>
            </w:r>
            <w:r>
              <w:rPr>
                <w:rFonts w:hAnsi="宋体"/>
              </w:rPr>
              <w:t>.</w:t>
            </w:r>
            <w:r>
              <w:rPr>
                <w:rFonts w:hint="eastAsia" w:hAnsi="宋体"/>
              </w:rPr>
              <w:t>1</w:t>
            </w:r>
          </w:p>
        </w:tc>
        <w:tc>
          <w:tcPr>
            <w:tcW w:w="1843" w:type="dxa"/>
            <w:vAlign w:val="center"/>
          </w:tcPr>
          <w:p>
            <w:pPr>
              <w:pStyle w:val="26"/>
              <w:spacing w:line="360" w:lineRule="auto"/>
              <w:jc w:val="center"/>
              <w:rPr>
                <w:rFonts w:hAnsi="宋体"/>
              </w:rPr>
            </w:pPr>
            <w:r>
              <w:rPr>
                <w:rFonts w:hint="eastAsia" w:hAnsi="宋体"/>
              </w:rPr>
              <w:t>中标服务费</w:t>
            </w:r>
          </w:p>
        </w:tc>
        <w:tc>
          <w:tcPr>
            <w:tcW w:w="6520" w:type="dxa"/>
          </w:tcPr>
          <w:p>
            <w:pPr>
              <w:pStyle w:val="26"/>
              <w:spacing w:line="360" w:lineRule="auto"/>
              <w:rPr>
                <w:rFonts w:hAnsi="宋体"/>
              </w:rPr>
            </w:pPr>
            <w:r>
              <w:rPr>
                <w:rFonts w:hint="eastAsia" w:asciiTheme="minorEastAsia" w:hAnsiTheme="minorEastAsia" w:eastAsiaTheme="minorEastAsia"/>
                <w:szCs w:val="21"/>
              </w:rPr>
              <w:t>按深财购[2018]27号文件的代理费用参考标准（</w:t>
            </w:r>
            <w:r>
              <w:rPr>
                <w:rFonts w:hint="eastAsia" w:asciiTheme="minorEastAsia" w:hAnsiTheme="minorEastAsia" w:eastAsiaTheme="minorEastAsia"/>
              </w:rPr>
              <w:t>详见《投标人须知》</w:t>
            </w:r>
            <w:r>
              <w:rPr>
                <w:rFonts w:hint="eastAsia" w:asciiTheme="minorEastAsia" w:hAnsiTheme="minorEastAsia" w:eastAsiaTheme="minorEastAsia"/>
                <w:szCs w:val="21"/>
              </w:rPr>
              <w:t>），向中标供应商收取</w:t>
            </w:r>
            <w:r>
              <w:rPr>
                <w:rFonts w:hint="eastAsia" w:asciiTheme="minorEastAsia" w:hAnsiTheme="minorEastAsia" w:eastAsiaTheme="minorEastAsia"/>
              </w:rPr>
              <w:t>，最低收取人民币6000元。</w:t>
            </w:r>
          </w:p>
        </w:tc>
      </w:tr>
    </w:tbl>
    <w:p>
      <w:pPr>
        <w:pStyle w:val="3"/>
        <w:spacing w:before="0" w:after="0"/>
        <w:rPr>
          <w:sz w:val="21"/>
          <w:szCs w:val="21"/>
        </w:rPr>
      </w:pPr>
    </w:p>
    <w:p>
      <w:pPr>
        <w:rPr>
          <w:rFonts w:eastAsiaTheme="minorEastAsia"/>
          <w:kern w:val="44"/>
        </w:rPr>
      </w:pPr>
      <w:r>
        <w:rPr>
          <w:szCs w:val="21"/>
        </w:rPr>
        <w:br w:type="page"/>
      </w:r>
    </w:p>
    <w:p>
      <w:pPr>
        <w:pStyle w:val="3"/>
        <w:spacing w:before="0" w:after="0"/>
        <w:rPr>
          <w:sz w:val="21"/>
          <w:szCs w:val="21"/>
        </w:rPr>
      </w:pPr>
    </w:p>
    <w:p>
      <w:pPr>
        <w:pStyle w:val="3"/>
      </w:pPr>
      <w:bookmarkStart w:id="18" w:name="_Toc105681715"/>
      <w:r>
        <w:rPr>
          <w:rFonts w:hint="eastAsia"/>
        </w:rPr>
        <w:t>第六章  投标人须知</w:t>
      </w:r>
      <w:bookmarkEnd w:id="18"/>
    </w:p>
    <w:p>
      <w:pPr>
        <w:pStyle w:val="2"/>
        <w:spacing w:before="0" w:after="0"/>
      </w:pPr>
      <w:bookmarkStart w:id="19" w:name="_Toc105681716"/>
      <w:r>
        <w:rPr>
          <w:rFonts w:hint="eastAsia"/>
        </w:rPr>
        <w:t>一、说</w:t>
      </w:r>
      <w:r>
        <w:t xml:space="preserve">  </w:t>
      </w:r>
      <w:r>
        <w:rPr>
          <w:rFonts w:hint="eastAsia"/>
        </w:rPr>
        <w:t>明</w:t>
      </w:r>
      <w:bookmarkEnd w:id="19"/>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适用范围</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本招标文件仅适用于投标人须知前附表（以下简称“前附表”）第1项所叙述项目的货物、工程及服务采购。</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上述采购按照</w:t>
      </w:r>
      <w:r>
        <w:rPr>
          <w:rFonts w:hint="eastAsia" w:asciiTheme="minorEastAsia" w:hAnsiTheme="minorEastAsia"/>
          <w:szCs w:val="21"/>
        </w:rPr>
        <w:t>《中华人民共和国政府采购法》、《深圳经济特区政府采购条例》</w:t>
      </w:r>
      <w:r>
        <w:rPr>
          <w:rFonts w:hint="eastAsia" w:asciiTheme="minorEastAsia" w:hAnsiTheme="minorEastAsia" w:eastAsiaTheme="minorEastAsia"/>
          <w:snapToGrid w:val="0"/>
          <w:kern w:val="0"/>
        </w:rPr>
        <w:t>及有关招投标法规、规章、规定通过招标来择优选定投标人。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 </w:t>
      </w:r>
      <w:r>
        <w:rPr>
          <w:rFonts w:hint="eastAsia" w:asciiTheme="minorEastAsia" w:hAnsiTheme="minorEastAsia" w:eastAsiaTheme="minorEastAsia"/>
          <w:b/>
          <w:snapToGrid w:val="0"/>
          <w:kern w:val="0"/>
        </w:rPr>
        <w:t>定义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”系指前附表第2项所述。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”系前附表第3项所述。</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“投标人”系指向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提交投标文件的供应商。</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“货物”系指投标人按招标文件规定，向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  “工程”系指投标人按招标文件规定，向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提供的设备及材料的安装。</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6  “服务”系指投标人按招标文件规定，向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提供符合方案的服务。</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 资金来源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  采购资金通过前附表第4 项的方式获得，并用于采购合同下的合格支付。</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合格的投标人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4.1  </w:t>
      </w:r>
      <w:r>
        <w:rPr>
          <w:rFonts w:hint="eastAsia" w:asciiTheme="minorEastAsia" w:hAnsiTheme="minorEastAsia" w:eastAsiaTheme="minorEastAsia"/>
          <w:snapToGrid w:val="0"/>
          <w:kern w:val="0"/>
        </w:rPr>
        <w:t>具有独立承担民事责任的能力。</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4.2  </w:t>
      </w:r>
      <w:r>
        <w:rPr>
          <w:rFonts w:hint="eastAsia" w:asciiTheme="minorEastAsia" w:hAnsiTheme="minorEastAsia" w:eastAsiaTheme="minorEastAsia"/>
          <w:snapToGrid w:val="0"/>
          <w:kern w:val="0"/>
        </w:rPr>
        <w:t>具有良好的商业信誉和健全的财务会计制度。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4.3  具有履行合同所必需的设备和专业技术能力。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4.4  有依法缴纳税收和社会保障资金的良好记录。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4.5  参加政府采购活动近三年内，在经营活动中没有重大违法记录。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4.6  法律、行政法规规定的其他条件。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4.7  符合前附表第5项规定的条件。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  联合体投标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4.8.1　以下有关联合体投标的条款仅适用于允许投标人组成联合体投标的项目。是否允许联合体投标以《投标人须知前附表》中第6项的规定或说明为准。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4.8.2  由两个或两个以上的自然人、法人或者其他组织可以组成一个联合体，以一个供应商的身份共同投标时，应符合以下原则：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（1）投标联合体各方参加政府采购活动应当具备下列条件：</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1、具有独立承担民事责任的能力；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2、具有良好的商业信誉和健全的财务会计制度；</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3、具有履行合同所必需的设备和专业技术能力；</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4、有依法缴纳税收和社会保障资金的良好记录；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5、参加政府采购活动前三年内，在经营活动中没有重大违法记录；</w:t>
      </w:r>
      <w:r>
        <w:rPr>
          <w:rFonts w:asciiTheme="minorEastAsia" w:hAnsiTheme="minorEastAsia" w:eastAsiaTheme="minorEastAsia"/>
          <w:snapToGrid w:val="0"/>
          <w:kern w:val="0"/>
        </w:rPr>
        <w:t xml:space="preserve"> </w:t>
      </w:r>
    </w:p>
    <w:p>
      <w:pPr>
        <w:adjustRightInd w:val="0"/>
        <w:spacing w:line="360" w:lineRule="auto"/>
        <w:ind w:firstLine="567" w:firstLineChars="270"/>
        <w:rPr>
          <w:rFonts w:asciiTheme="minorEastAsia" w:hAnsiTheme="minorEastAsia" w:eastAsiaTheme="minorEastAsia"/>
          <w:snapToGrid w:val="0"/>
          <w:kern w:val="0"/>
        </w:rPr>
      </w:pPr>
      <w:r>
        <w:rPr>
          <w:rFonts w:hint="eastAsia" w:asciiTheme="minorEastAsia" w:hAnsiTheme="minorEastAsia" w:eastAsiaTheme="minorEastAsia"/>
          <w:snapToGrid w:val="0"/>
          <w:kern w:val="0"/>
        </w:rPr>
        <w:t>6、法律、行政法规规定的其他条件。</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（2）投标联合体各方必须有一方先行注册成深圳市政府采购中心供应商。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（3）联合体中有同类资质的供应商按照联合体分工承担相同工作的，应当按照资质等级较低的供应商确定资质等级。</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（4）是否允许联合体参加投标，应当由采购人和采购代理机构根据项目的实际情况和潜在供应商的数量自主决定，如果决定接受联合体投标则应当在采购公告中明示。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（5）采购人根据采购项目的特殊要求规定投标人特定条件的，联合体各方中至少应当有一方符合采购人规定的特定条件。对于招标公告</w:t>
      </w:r>
      <w:r>
        <w:rPr>
          <w:rFonts w:asciiTheme="minorEastAsia" w:hAnsiTheme="minorEastAsia" w:eastAsiaTheme="minorEastAsia"/>
          <w:snapToGrid w:val="0"/>
          <w:kern w:val="0"/>
        </w:rPr>
        <w:t>对投标人</w:t>
      </w:r>
      <w:r>
        <w:rPr>
          <w:rFonts w:hint="eastAsia" w:asciiTheme="minorEastAsia" w:hAnsiTheme="minorEastAsia" w:eastAsiaTheme="minorEastAsia"/>
          <w:snapToGrid w:val="0"/>
          <w:kern w:val="0"/>
        </w:rPr>
        <w:t>某一资格</w:t>
      </w:r>
      <w:r>
        <w:rPr>
          <w:rFonts w:asciiTheme="minorEastAsia" w:hAnsiTheme="minorEastAsia" w:eastAsiaTheme="minorEastAsia"/>
          <w:snapToGrid w:val="0"/>
          <w:kern w:val="0"/>
        </w:rPr>
        <w:t>有</w:t>
      </w:r>
      <w:r>
        <w:rPr>
          <w:rFonts w:hint="eastAsia" w:asciiTheme="minorEastAsia" w:hAnsiTheme="minorEastAsia" w:eastAsiaTheme="minorEastAsia"/>
          <w:snapToGrid w:val="0"/>
          <w:kern w:val="0"/>
        </w:rPr>
        <w:t>要求</w:t>
      </w:r>
      <w:r>
        <w:rPr>
          <w:rFonts w:asciiTheme="minorEastAsia" w:hAnsiTheme="minorEastAsia" w:eastAsiaTheme="minorEastAsia"/>
          <w:snapToGrid w:val="0"/>
          <w:kern w:val="0"/>
        </w:rPr>
        <w:t>的，</w:t>
      </w:r>
      <w:r>
        <w:rPr>
          <w:rFonts w:hint="eastAsia" w:asciiTheme="minorEastAsia" w:hAnsiTheme="minorEastAsia" w:eastAsiaTheme="minorEastAsia"/>
          <w:snapToGrid w:val="0"/>
          <w:kern w:val="0"/>
        </w:rPr>
        <w:t>按照联合体各方中最低资质等级确定联合体的资质等级；联合体各方的不同资质可优势互补。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（6）投标人的投标文件及中标后签署的合同协议对联合体各方均具法律约束力。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（7）联合体各方应当签订共同投标协议，明确约定各方拟承担的工作和责任，该共同投标协议应作为投标文件不可缺的组成部分。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（8）联合体中标后，联合体各方应当共同与采购人签订合同，就中标项目向采购人承担连带责任。</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（9）联合体的各方应当共同推荐一联合体投标授权代表，由联合体各方提交一份授权书，证明其有资格代表联合体各方签署投标文件，该授权书应作为投标文件不可缺的组成部分。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以联合体形式参加政府采购活动的，联合体各方不得再单独参加或者与其他供应商另外组成联合体参加同一合同项下的政府采购活动，出现上述情况者，其投标和与此有关的联合体、总包单位的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（11）本次招标中“投标人”一词亦指联合体各方，《投标人须知前附表》另有规定或说明的除外。</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投标费用的承担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无论招标投标过程中的做法和结果如何，投标人自行承担所有与参加投标有关的全部费用。</w:t>
      </w:r>
    </w:p>
    <w:p>
      <w:pPr>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6.  踏勘现场</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将按前附表第7项的规定，组织投标人对现场及周围环境进行踏勘，以便投标人获取须自己负责的有关编制投标文件和签署合同所需的所有资料。踏勘现场所发生的费用由投标人自己承担。</w:t>
      </w:r>
    </w:p>
    <w:p>
      <w:pPr>
        <w:spacing w:line="360" w:lineRule="auto"/>
        <w:rPr>
          <w:rFonts w:asciiTheme="minorEastAsia" w:hAnsiTheme="minorEastAsia" w:eastAsiaTheme="minorEastAsia"/>
        </w:rPr>
      </w:pPr>
      <w:r>
        <w:rPr>
          <w:rFonts w:hint="eastAsia" w:asciiTheme="minorEastAsia" w:hAnsiTheme="minorEastAsia" w:eastAsiaTheme="minorEastAsia"/>
        </w:rPr>
        <w:t xml:space="preserve">6.2 </w:t>
      </w:r>
      <w:r>
        <w:rPr>
          <w:rFonts w:hint="eastAsia" w:asciiTheme="minorEastAsia" w:hAnsiTheme="minorEastAsia" w:eastAsiaTheme="minorEastAsia"/>
          <w:bCs/>
        </w:rPr>
        <w:t xml:space="preserve"> 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向投标人提供的有关现场的资料和数据，是</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现有的能使投标人利用的资料。</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对投标人由此而做出的推论、理解和结论概不负责。</w:t>
      </w:r>
    </w:p>
    <w:p>
      <w:pPr>
        <w:spacing w:line="360" w:lineRule="auto"/>
        <w:rPr>
          <w:rFonts w:asciiTheme="minorEastAsia" w:hAnsiTheme="minorEastAsia" w:eastAsiaTheme="minorEastAsia"/>
        </w:rPr>
      </w:pPr>
      <w:r>
        <w:rPr>
          <w:rFonts w:hint="eastAsia" w:asciiTheme="minorEastAsia" w:hAnsiTheme="minorEastAsia" w:eastAsiaTheme="minorEastAsia"/>
        </w:rPr>
        <w:t>6.3  投标人及其人员经过</w:t>
      </w:r>
      <w:r>
        <w:rPr>
          <w:rFonts w:hint="eastAsia" w:asciiTheme="minorEastAsia" w:hAnsiTheme="minorEastAsia" w:eastAsiaTheme="minorEastAsia"/>
          <w:bCs/>
        </w:rPr>
        <w:t>采购人</w:t>
      </w:r>
      <w:r>
        <w:rPr>
          <w:rFonts w:hint="eastAsia" w:asciiTheme="minorEastAsia" w:hAnsiTheme="minorEastAsia" w:eastAsiaTheme="minorEastAsia"/>
        </w:rPr>
        <w:t>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的允许，可为踏勘目的进入</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rPr>
        <w:t>的现场，但投标人及其人员不得因此使</w:t>
      </w:r>
      <w:r>
        <w:rPr>
          <w:rFonts w:hint="eastAsia" w:asciiTheme="minorEastAsia" w:hAnsiTheme="minorEastAsia" w:eastAsiaTheme="minorEastAsia"/>
          <w:bCs/>
        </w:rPr>
        <w:t>采购人</w:t>
      </w:r>
      <w:r>
        <w:rPr>
          <w:rFonts w:hint="eastAsia" w:asciiTheme="minorEastAsia" w:hAnsiTheme="minorEastAsia" w:eastAsiaTheme="minorEastAsia"/>
        </w:rPr>
        <w:t>及其人员承担有关的责任和蒙受损失。投标人并应对由此次踏勘现场面造成的死亡、人身伤害、财产损失、损害以及任何其它损失、损害和引起的费用和开支承担责任。</w:t>
      </w:r>
    </w:p>
    <w:p>
      <w:pPr>
        <w:spacing w:line="360" w:lineRule="auto"/>
        <w:rPr>
          <w:rFonts w:asciiTheme="minorEastAsia" w:hAnsiTheme="minorEastAsia" w:eastAsiaTheme="minorEastAsia"/>
        </w:rPr>
      </w:pPr>
      <w:r>
        <w:rPr>
          <w:rFonts w:hint="eastAsia" w:asciiTheme="minorEastAsia" w:hAnsiTheme="minorEastAsia" w:eastAsiaTheme="minorEastAsia"/>
        </w:rPr>
        <w:t>6.4   如果投标人认为需要再次进行现场踏勘，</w:t>
      </w:r>
      <w:r>
        <w:rPr>
          <w:rFonts w:hint="eastAsia" w:asciiTheme="minorEastAsia" w:hAnsiTheme="minorEastAsia" w:eastAsiaTheme="minorEastAsia"/>
          <w:bCs/>
        </w:rPr>
        <w:t>采购人</w:t>
      </w:r>
      <w:r>
        <w:rPr>
          <w:rFonts w:hint="eastAsia" w:asciiTheme="minorEastAsia" w:hAnsiTheme="minorEastAsia" w:eastAsiaTheme="minorEastAsia"/>
        </w:rPr>
        <w:t>将予以支持，费用自理。</w:t>
      </w:r>
    </w:p>
    <w:p>
      <w:pPr>
        <w:adjustRightInd w:val="0"/>
        <w:spacing w:line="360" w:lineRule="auto"/>
        <w:jc w:val="center"/>
        <w:rPr>
          <w:rFonts w:asciiTheme="minorEastAsia" w:hAnsiTheme="minorEastAsia" w:eastAsiaTheme="minorEastAsia"/>
          <w:b/>
          <w:snapToGrid w:val="0"/>
          <w:kern w:val="0"/>
        </w:rPr>
      </w:pPr>
      <w:bookmarkStart w:id="20" w:name="q5"/>
      <w:bookmarkEnd w:id="20"/>
    </w:p>
    <w:p>
      <w:pPr>
        <w:pStyle w:val="2"/>
        <w:spacing w:before="0" w:after="0"/>
      </w:pPr>
      <w:bookmarkStart w:id="21" w:name="_Toc105681717"/>
      <w:r>
        <w:rPr>
          <w:rFonts w:hint="eastAsia"/>
        </w:rPr>
        <w:t>二、招标文件说明</w:t>
      </w:r>
      <w:bookmarkEnd w:id="21"/>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7</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7</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招标文件是用以阐明所需设备及服务的情况，以及招标、投标程序和相应的合同条款。招标文件由下述部份组成：</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第一章 投标邀请；</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第二章 项目需求；</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第三章 投标文件初审；</w:t>
      </w:r>
      <w:r>
        <w:rPr>
          <w:rFonts w:asciiTheme="minorEastAsia" w:hAnsiTheme="minorEastAsia" w:eastAsiaTheme="minorEastAsia"/>
          <w:snapToGrid w:val="0"/>
          <w:kern w:val="0"/>
        </w:rPr>
        <w:t xml:space="preserve"> </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第四章 评标方法和标准；</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第五章 投标人须知前附表；</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第六章 投标人须知；</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第七章 投标文件格式；</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第八章 合同条款；</w:t>
      </w:r>
    </w:p>
    <w:p>
      <w:pPr>
        <w:adjustRightInd w:val="0"/>
        <w:spacing w:line="360" w:lineRule="auto"/>
        <w:ind w:firstLine="424" w:firstLineChars="202"/>
        <w:rPr>
          <w:rFonts w:asciiTheme="minorEastAsia" w:hAnsiTheme="minorEastAsia" w:eastAsiaTheme="minorEastAsia"/>
          <w:snapToGrid w:val="0"/>
          <w:kern w:val="0"/>
        </w:rPr>
      </w:pPr>
      <w:r>
        <w:rPr>
          <w:rFonts w:hint="eastAsia" w:asciiTheme="minorEastAsia" w:hAnsiTheme="minorEastAsia" w:eastAsiaTheme="minorEastAsia"/>
          <w:snapToGrid w:val="0"/>
          <w:kern w:val="0"/>
        </w:rPr>
        <w:t>第九章 附件。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招标文件的澄清及修改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8.1  投标人对招标文件如有疑点，可要求澄清，应在投标截止日5日前按投标邀请中载明的地址以书面形式（包括信函、传真，下同）通知到采购代理机构。采购代理机构将视情况确定采用适当方式予以澄清或以书面形式予以答复，并在其认为必要时，将不标明查询来源的书面答复发给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8.2  在投标截止日3日前，采购代理机构可主动或依据投标人要求澄清的问题修改招标文件，并以书面形式通知所有购买招标文件的每一投标人，对方在收到该通知后应立即以书面的形式予以确认。</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为了使投标人在准备投标文件时有合理的时间考虑招标文件的修改，</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可酌情推迟投标截止时间和开标时间，并以书面形式通知已购买招标文件的每一投标人。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招标文件的修改将构成招标文件的一部分，对投标人有约束力。</w:t>
      </w:r>
    </w:p>
    <w:p>
      <w:pPr>
        <w:adjustRightInd w:val="0"/>
        <w:spacing w:line="360" w:lineRule="auto"/>
        <w:ind w:firstLine="600"/>
        <w:jc w:val="center"/>
        <w:rPr>
          <w:rFonts w:asciiTheme="minorEastAsia" w:hAnsiTheme="minorEastAsia" w:eastAsiaTheme="minorEastAsia"/>
          <w:b/>
          <w:snapToGrid w:val="0"/>
          <w:kern w:val="0"/>
        </w:rPr>
      </w:pPr>
    </w:p>
    <w:p>
      <w:pPr>
        <w:pStyle w:val="2"/>
        <w:spacing w:before="0" w:after="0"/>
      </w:pPr>
      <w:bookmarkStart w:id="22" w:name="q6"/>
      <w:bookmarkEnd w:id="22"/>
      <w:bookmarkStart w:id="23" w:name="_Toc105681718"/>
      <w:r>
        <w:rPr>
          <w:rFonts w:hint="eastAsia"/>
        </w:rPr>
        <w:t>三、投标文件的编写</w:t>
      </w:r>
      <w:bookmarkEnd w:id="23"/>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投标语言及计量单位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投标文件及投标人和</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就投标交换的文件和往来的信件，应以中文书写。</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除在招标文件的设计思路和方案中另有规定外，计量单位应使用中华人民共和国法定计量单位（国际单位制和国家选定的其他计量单位）。</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投标文件的组成</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10</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投标文件应包括下列部分：</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（1）目录</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（2）评标指引表</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（3）</w:t>
      </w:r>
      <w:r>
        <w:rPr>
          <w:rFonts w:hint="eastAsia" w:asciiTheme="minorEastAsia" w:hAnsiTheme="minorEastAsia" w:eastAsiaTheme="minorEastAsia"/>
          <w:snapToGrid w:val="0"/>
          <w:kern w:val="0"/>
          <w:szCs w:val="21"/>
        </w:rPr>
        <w:t>投标人资格证明文件</w:t>
      </w:r>
      <w:r>
        <w:rPr>
          <w:rFonts w:hint="eastAsia" w:asciiTheme="minorEastAsia" w:hAnsiTheme="minorEastAsia" w:eastAsiaTheme="minorEastAsia"/>
          <w:snapToGrid w:val="0"/>
          <w:kern w:val="0"/>
        </w:rPr>
        <w:t>（投标文件格式1）</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（4）法定代表人证明书及授权委托书（投标文件格式2）</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（5）投标函（投标文件格式3）</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（6）</w:t>
      </w:r>
      <w:r>
        <w:rPr>
          <w:rFonts w:hint="eastAsia" w:asciiTheme="minorEastAsia" w:hAnsiTheme="minorEastAsia" w:eastAsiaTheme="minorEastAsia"/>
          <w:snapToGrid w:val="0"/>
          <w:kern w:val="0"/>
          <w:szCs w:val="21"/>
        </w:rPr>
        <w:t>评分中涉及的承诺及声明函</w:t>
      </w:r>
      <w:r>
        <w:rPr>
          <w:rFonts w:hint="eastAsia" w:asciiTheme="minorEastAsia" w:hAnsiTheme="minorEastAsia" w:eastAsiaTheme="minorEastAsia"/>
          <w:snapToGrid w:val="0"/>
          <w:kern w:val="0"/>
        </w:rPr>
        <w:t>（投标文件格式4）</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（7）报价表（投标文件格式6）</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（8）</w:t>
      </w:r>
      <w:r>
        <w:rPr>
          <w:rFonts w:hint="eastAsia"/>
          <w:snapToGrid w:val="0"/>
          <w:kern w:val="0"/>
        </w:rPr>
        <w:t>服务方案</w:t>
      </w:r>
      <w:r>
        <w:rPr>
          <w:rFonts w:hint="eastAsia" w:asciiTheme="minorEastAsia" w:hAnsiTheme="minorEastAsia" w:eastAsiaTheme="minorEastAsia"/>
          <w:snapToGrid w:val="0"/>
          <w:kern w:val="0"/>
        </w:rPr>
        <w:t>（投标文件格式7）</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投标人资格</w:t>
      </w:r>
      <w:r>
        <w:rPr>
          <w:rFonts w:hint="eastAsia" w:asciiTheme="minorEastAsia" w:hAnsiTheme="minorEastAsia" w:eastAsiaTheme="minorEastAsia"/>
          <w:snapToGrid w:val="0"/>
          <w:kern w:val="0"/>
        </w:rPr>
        <w:t>声明 （投标文件格式8）</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（10）偏离表（投标文件格式9）</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（11）招标文件要求的其他资料或投标人认为需要补充的资料（投标文件格式10）</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（12）装有“法定代表人证明书、法定代表人授权书”和“开标一览表”单独密封的信封</w:t>
      </w:r>
    </w:p>
    <w:p>
      <w:pPr>
        <w:adjustRightInd w:val="0"/>
        <w:spacing w:line="360" w:lineRule="auto"/>
        <w:ind w:left="945" w:leftChars="100" w:hanging="735" w:hangingChars="350"/>
        <w:rPr>
          <w:rFonts w:asciiTheme="minorEastAsia" w:hAnsiTheme="minorEastAsia" w:eastAsiaTheme="minorEastAsia"/>
          <w:snapToGrid w:val="0"/>
          <w:kern w:val="0"/>
        </w:rPr>
      </w:pPr>
      <w:r>
        <w:rPr>
          <w:rFonts w:hint="eastAsia" w:asciiTheme="minorEastAsia" w:hAnsiTheme="minorEastAsia" w:eastAsiaTheme="minorEastAsia"/>
          <w:snapToGrid w:val="0"/>
          <w:kern w:val="0"/>
        </w:rPr>
        <w:t>（13）装有</w:t>
      </w:r>
      <w:r>
        <w:rPr>
          <w:rFonts w:hint="eastAsia" w:asciiTheme="minorEastAsia" w:hAnsiTheme="minorEastAsia" w:eastAsiaTheme="minorEastAsia"/>
        </w:rPr>
        <w:t>电子</w:t>
      </w:r>
      <w:r>
        <w:rPr>
          <w:rFonts w:asciiTheme="minorEastAsia" w:hAnsiTheme="minorEastAsia" w:eastAsiaTheme="minorEastAsia"/>
        </w:rPr>
        <w:t>备份光盘（或U盘）</w:t>
      </w:r>
      <w:r>
        <w:rPr>
          <w:rFonts w:hint="eastAsia" w:asciiTheme="minorEastAsia" w:hAnsiTheme="minorEastAsia" w:eastAsiaTheme="minorEastAsia"/>
        </w:rPr>
        <w:t>（内容为投标文件正本盖章扫描件）</w:t>
      </w:r>
      <w:r>
        <w:rPr>
          <w:rFonts w:hint="eastAsia" w:asciiTheme="minorEastAsia" w:hAnsiTheme="minorEastAsia" w:eastAsiaTheme="minorEastAsia"/>
          <w:snapToGrid w:val="0"/>
          <w:kern w:val="0"/>
        </w:rPr>
        <w:t>单独密封的信封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11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投标文件格式</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投标文件必须毫无遗漏地包括本须知第10条规定的内容，投标人提交的投标文件必须毫无例外地使用招标文件所提供投标文件格式（表格可以按同样格式扩展）。</w:t>
      </w:r>
      <w:r>
        <w:rPr>
          <w:rFonts w:hint="eastAsia" w:asciiTheme="minorEastAsia" w:hAnsiTheme="minorEastAsia" w:eastAsiaTheme="minorEastAsia"/>
        </w:rPr>
        <w:t>如没有相应格式的，由投标人根据招标要求自行编制。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12.1</w:t>
      </w:r>
      <w:r>
        <w:rPr>
          <w:rFonts w:hint="eastAsia" w:asciiTheme="minorEastAsia" w:hAnsiTheme="minorEastAsia" w:eastAsiaTheme="minorEastAsia"/>
          <w:snapToGrid w:val="0"/>
          <w:kern w:val="0"/>
        </w:rPr>
        <w:t xml:space="preserve">  投标报价应为到指定地点价，以人民币为结算单位。</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12.</w:t>
      </w:r>
      <w:r>
        <w:rPr>
          <w:rFonts w:hint="eastAsia" w:asciiTheme="minorEastAsia" w:hAnsiTheme="minorEastAsia" w:eastAsiaTheme="minorEastAsia"/>
          <w:snapToGrid w:val="0"/>
          <w:kern w:val="0"/>
        </w:rPr>
        <w:t>2</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投标人应分别在招标文件所附的“开标一览表”（投标文件格式5）和“报价表”（投标文件格式6）上写明</w:t>
      </w:r>
      <w:r>
        <w:rPr>
          <w:rFonts w:hint="eastAsia"/>
          <w:snapToGrid w:val="0"/>
          <w:kern w:val="0"/>
        </w:rPr>
        <w:t>投标单价和投标总价</w:t>
      </w:r>
      <w:r>
        <w:rPr>
          <w:rFonts w:hint="eastAsia" w:asciiTheme="minorEastAsia" w:hAnsiTheme="minorEastAsia" w:eastAsiaTheme="minorEastAsia"/>
          <w:snapToGrid w:val="0"/>
          <w:kern w:val="0"/>
        </w:rPr>
        <w:t>。投标人对每种项目只允许有一个报价，采购代理机构不接受有任何选择的报价。</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12.3  </w:t>
      </w:r>
      <w:r>
        <w:rPr>
          <w:rFonts w:hint="eastAsia" w:asciiTheme="minorEastAsia" w:hAnsiTheme="minorEastAsia" w:eastAsiaTheme="minorEastAsia"/>
          <w:snapToGrid w:val="0"/>
          <w:kern w:val="0"/>
        </w:rPr>
        <w:t>此报价作为评标委员会评标标准，但不能限制</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以其它方式签订合同的权力。</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投标人资格的证明文件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投标人必须提交证明其有资格进行投标，和中标后有能力履行合同的证明文件（投标文件格式1与格式8），作为投标文件的一部分。</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投标有效期</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投标文件的有效期按前附表第8项规定。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特殊情况下，</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可于投标有效期期满之前，要求投标人同意延长投标有效期。投标人可以拒绝或同意上述要求，但要求与答复均须是书面文件。对于同意该要求的投标人，</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既不要求也不允许其修改投标文件。</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15. </w:t>
      </w:r>
      <w:r>
        <w:rPr>
          <w:rFonts w:hint="eastAsia" w:asciiTheme="minorEastAsia" w:hAnsiTheme="minorEastAsia" w:eastAsiaTheme="minorEastAsia"/>
          <w:b/>
          <w:snapToGrid w:val="0"/>
          <w:kern w:val="0"/>
        </w:rPr>
        <w:t>投标保证金（本项目不适用）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投标保证金为投标文件的组成部份之一。</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15.2 </w:t>
      </w:r>
      <w:r>
        <w:rPr>
          <w:rFonts w:hint="eastAsia" w:asciiTheme="minorEastAsia" w:hAnsiTheme="minorEastAsia" w:eastAsiaTheme="minorEastAsia"/>
          <w:snapToGrid w:val="0"/>
          <w:kern w:val="0"/>
        </w:rPr>
        <w:t xml:space="preserve"> 投标人应向</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提交一笔不少于前附表第9项所规定的投标保证金。</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15.3</w:t>
      </w:r>
      <w:r>
        <w:rPr>
          <w:rFonts w:hint="eastAsia" w:asciiTheme="minorEastAsia" w:hAnsiTheme="minorEastAsia" w:eastAsiaTheme="minorEastAsia"/>
          <w:snapToGrid w:val="0"/>
          <w:kern w:val="0"/>
        </w:rPr>
        <w:t xml:space="preserve">  投标保证金用于保护本次招标免受投标人的行为而引起的风险。</w:t>
      </w:r>
    </w:p>
    <w:p>
      <w:pPr>
        <w:adjustRightInd w:val="0"/>
        <w:spacing w:line="360" w:lineRule="auto"/>
        <w:ind w:left="630" w:hanging="630" w:hangingChars="300"/>
        <w:rPr>
          <w:rFonts w:asciiTheme="minorEastAsia" w:hAnsiTheme="minorEastAsia" w:eastAsiaTheme="minorEastAsia"/>
          <w:snapToGrid w:val="0"/>
          <w:kern w:val="0"/>
        </w:rPr>
      </w:pPr>
      <w:r>
        <w:rPr>
          <w:rFonts w:asciiTheme="minorEastAsia" w:hAnsiTheme="minorEastAsia" w:eastAsiaTheme="minorEastAsia"/>
          <w:snapToGrid w:val="0"/>
          <w:kern w:val="0"/>
        </w:rPr>
        <w:t>15.</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投标保证金应以支票、银行转账或招标机构能够接受的其它非现金形式提交。（注：投标保证金必须从投标供应商基本账户转出，否则属于隐瞒真实情况，提供虚假资料。）</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15.5  </w:t>
      </w:r>
      <w:r>
        <w:rPr>
          <w:rFonts w:hint="eastAsia" w:asciiTheme="minorEastAsia" w:hAnsiTheme="minorEastAsia" w:eastAsiaTheme="minorEastAsia"/>
          <w:snapToGrid w:val="0"/>
          <w:kern w:val="0"/>
        </w:rPr>
        <w:t>未按规定提交投标保证金的投标，将被视为无效投标。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15.6 </w:t>
      </w:r>
      <w:r>
        <w:rPr>
          <w:rFonts w:hint="eastAsia" w:asciiTheme="minorEastAsia" w:hAnsiTheme="minorEastAsia" w:eastAsiaTheme="minorEastAsia"/>
          <w:snapToGrid w:val="0"/>
          <w:kern w:val="0"/>
        </w:rPr>
        <w:t xml:space="preserve"> 未中标的投标人的投标保证金，采购代理机构将在中标通知书发出且收到投标人的《投标保证金退还申请表》后5个工作日内退还。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15.7 </w:t>
      </w:r>
      <w:r>
        <w:rPr>
          <w:rFonts w:hint="eastAsia" w:asciiTheme="minorEastAsia" w:hAnsiTheme="minorEastAsia" w:eastAsiaTheme="minorEastAsia"/>
          <w:snapToGrid w:val="0"/>
          <w:kern w:val="0"/>
        </w:rPr>
        <w:t xml:space="preserve"> 中标方的投标保证金，采购代理机构将在中标方签订合同并支付中标服务费后5个工作日内退还。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15.</w:t>
      </w:r>
      <w:r>
        <w:rPr>
          <w:rFonts w:asciiTheme="minorEastAsia" w:hAnsiTheme="minorEastAsia" w:eastAsiaTheme="minorEastAsia"/>
          <w:snapToGrid w:val="0"/>
          <w:kern w:val="0"/>
        </w:rPr>
        <w:t>8</w:t>
      </w:r>
      <w:r>
        <w:rPr>
          <w:rFonts w:hint="eastAsia" w:asciiTheme="minorEastAsia" w:hAnsiTheme="minorEastAsia" w:eastAsiaTheme="minorEastAsia"/>
          <w:snapToGrid w:val="0"/>
          <w:kern w:val="0"/>
        </w:rPr>
        <w:t xml:space="preserve">  发生以下情况投标保证金将被没收：</w:t>
      </w:r>
    </w:p>
    <w:p>
      <w:pPr>
        <w:adjustRightInd w:val="0"/>
        <w:spacing w:line="360" w:lineRule="auto"/>
        <w:ind w:left="630" w:hanging="630" w:hanging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已递交了投标保证金的投标人放弃投标，而没有在投标保证金递交截止时间前书面通知采购代理机构的；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开标后投标人在投标有效期内撤回投标；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 投标人串通投标或者以其他弄虚作假方式投标；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 如果中标方未能做到：</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按本须知第31条规定签订合同；或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按本须知第32条规定提供履约保证金；或</w:t>
      </w:r>
    </w:p>
    <w:p>
      <w:pPr>
        <w:adjustRightInd w:val="0"/>
        <w:spacing w:line="360" w:lineRule="auto"/>
        <w:ind w:firstLine="630" w:firstLineChars="300"/>
        <w:rPr>
          <w:rFonts w:asciiTheme="minorEastAsia" w:hAnsiTheme="minorEastAsia" w:eastAsiaTheme="minorEastAsia"/>
          <w:snapToGrid w:val="0"/>
          <w:kern w:val="0"/>
        </w:rPr>
      </w:pPr>
      <w:r>
        <w:rPr>
          <w:rFonts w:hint="eastAsia" w:asciiTheme="minorEastAsia" w:hAnsiTheme="minorEastAsia" w:eastAsiaTheme="minorEastAsia"/>
          <w:snapToGrid w:val="0"/>
          <w:kern w:val="0"/>
        </w:rPr>
        <w:t>按本须知第33条规定缴纳中标服务费。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（5） 法律法规规定的其它情况。</w:t>
      </w:r>
    </w:p>
    <w:p>
      <w:pPr>
        <w:tabs>
          <w:tab w:val="left" w:pos="330"/>
        </w:tabs>
        <w:spacing w:line="360" w:lineRule="auto"/>
        <w:rPr>
          <w:rFonts w:asciiTheme="minorEastAsia" w:hAnsiTheme="minorEastAsia" w:eastAsiaTheme="minorEastAsia"/>
          <w:b/>
        </w:rPr>
      </w:pPr>
      <w:r>
        <w:rPr>
          <w:rFonts w:hint="eastAsia" w:asciiTheme="minorEastAsia" w:hAnsiTheme="minorEastAsia" w:eastAsiaTheme="minorEastAsia"/>
          <w:b/>
        </w:rPr>
        <w:t>16. 投标预备会（</w:t>
      </w:r>
      <w:r>
        <w:rPr>
          <w:rFonts w:hint="eastAsia" w:asciiTheme="minorEastAsia" w:hAnsiTheme="minorEastAsia" w:eastAsiaTheme="minorEastAsia"/>
          <w:b/>
          <w:snapToGrid w:val="0"/>
          <w:kern w:val="0"/>
        </w:rPr>
        <w:t>答疑会）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16.1  投标预备会（答疑会），如</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认为有必要召开投标预备会，投标人应按照前附表第10项规定的或</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另行书面通知的时间（招标文件提供期限截止后）和地点，派出代表出席</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主持的投标预备会。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16.2  投标预备会的目的是澄清、解答投标人在查阅招标文件后和现场踏勘中可能提出的任何方面的问题。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16.3  投标人提出的与投标有关的任何</w:t>
      </w:r>
      <w:r>
        <w:rPr>
          <w:rFonts w:hint="eastAsia" w:cs="宋体" w:asciiTheme="minorEastAsia" w:hAnsiTheme="minorEastAsia" w:eastAsiaTheme="minorEastAsia"/>
          <w:bCs/>
          <w:snapToGrid w:val="0"/>
          <w:kern w:val="0"/>
        </w:rPr>
        <w:t>招标</w:t>
      </w:r>
      <w:r>
        <w:rPr>
          <w:rFonts w:hint="eastAsia" w:asciiTheme="minorEastAsia" w:hAnsiTheme="minorEastAsia" w:eastAsiaTheme="minorEastAsia"/>
          <w:snapToGrid w:val="0"/>
          <w:kern w:val="0"/>
        </w:rPr>
        <w:t>问题须以书面形式给</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将做出澄清和解答。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16.4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在投标预备会上所做出的澄清和解答，以书面答复为准，投标人在收到投标答疑纪要时应以书面形式予以确认。答疑纪要的有效性规定按照本须知第8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2、8</w:t>
      </w:r>
      <w:r>
        <w:rPr>
          <w:rFonts w:asciiTheme="minorEastAsia" w:hAnsiTheme="minorEastAsia" w:eastAsiaTheme="minorEastAsia"/>
          <w:snapToGrid w:val="0"/>
          <w:kern w:val="0"/>
        </w:rPr>
        <w:t>.4</w:t>
      </w:r>
      <w:r>
        <w:rPr>
          <w:rFonts w:hint="eastAsia" w:asciiTheme="minorEastAsia" w:hAnsiTheme="minorEastAsia" w:eastAsiaTheme="minorEastAsia"/>
          <w:snapToGrid w:val="0"/>
          <w:kern w:val="0"/>
        </w:rPr>
        <w:t>款规定执行。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16.5  未出席投标预备会不作为否定投标人资格的理由。</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17. </w:t>
      </w:r>
      <w:r>
        <w:rPr>
          <w:rFonts w:hint="eastAsia" w:asciiTheme="minorEastAsia" w:hAnsiTheme="minorEastAsia" w:eastAsiaTheme="minorEastAsia"/>
          <w:b/>
          <w:snapToGrid w:val="0"/>
          <w:kern w:val="0"/>
        </w:rPr>
        <w:t>投标文件的份数和签署</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17.1  </w:t>
      </w:r>
      <w:r>
        <w:rPr>
          <w:rFonts w:hint="eastAsia" w:asciiTheme="minorEastAsia" w:hAnsiTheme="minorEastAsia" w:eastAsiaTheme="minorEastAsia"/>
          <w:snapToGrid w:val="0"/>
          <w:kern w:val="0"/>
        </w:rPr>
        <w:t xml:space="preserve">投标文件数量按前附表第11项所述。 </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17.2  </w:t>
      </w:r>
      <w:r>
        <w:rPr>
          <w:rFonts w:hint="eastAsia" w:asciiTheme="minorEastAsia" w:hAnsiTheme="minorEastAsia" w:eastAsiaTheme="minorEastAsia"/>
          <w:snapToGrid w:val="0"/>
          <w:kern w:val="0"/>
        </w:rPr>
        <w:t>为了便于投标文件保存，需提交一份投标文件备份光盘（或U盘）。</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投标文件正本及开标一览表须打印，并经法定代表人或其授权代表签字和盖章，投标文件的副本可采用正本复印件。</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除投标人对错处做必要修改外，投标文件中不许有加行、涂抹或改写，如有修改遗漏处，必须由投标人法定代表人或其授权代表签字和盖章。</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17.</w:t>
      </w:r>
      <w:r>
        <w:rPr>
          <w:rFonts w:hint="eastAsia" w:asciiTheme="minorEastAsia" w:hAnsiTheme="minorEastAsia" w:eastAsiaTheme="minorEastAsia"/>
          <w:snapToGrid w:val="0"/>
          <w:kern w:val="0"/>
        </w:rPr>
        <w:t>5</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电报、电话、传真形式的投标概不接受。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17.6  投标文件不符合上述规定，为无效投标。</w:t>
      </w:r>
    </w:p>
    <w:p>
      <w:pPr>
        <w:adjustRightInd w:val="0"/>
        <w:spacing w:line="360" w:lineRule="auto"/>
        <w:rPr>
          <w:rFonts w:asciiTheme="minorEastAsia" w:hAnsiTheme="minorEastAsia" w:eastAsiaTheme="minorEastAsia"/>
          <w:snapToGrid w:val="0"/>
          <w:kern w:val="0"/>
        </w:rPr>
      </w:pPr>
    </w:p>
    <w:p>
      <w:pPr>
        <w:pStyle w:val="2"/>
        <w:spacing w:before="0" w:after="0"/>
      </w:pPr>
      <w:bookmarkStart w:id="24" w:name="q7"/>
      <w:bookmarkEnd w:id="24"/>
      <w:bookmarkStart w:id="25" w:name="_Toc105681719"/>
      <w:r>
        <w:rPr>
          <w:rFonts w:hint="eastAsia"/>
        </w:rPr>
        <w:t>四、投标文件的递交</w:t>
      </w:r>
      <w:bookmarkEnd w:id="25"/>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18.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投标文件的密封和标记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18.1 须在每一份投标文件封面上明确注明“正本”或“副本”字样。一旦正本和副本有差异，以正本为准。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18.2  </w:t>
      </w:r>
      <w:r>
        <w:rPr>
          <w:rFonts w:hint="eastAsia"/>
          <w:snapToGrid w:val="0"/>
          <w:kern w:val="0"/>
        </w:rPr>
        <w:t>投标人应将投标文件备份文件光盘密封于一信封，</w:t>
      </w:r>
      <w:r>
        <w:rPr>
          <w:rFonts w:hint="eastAsia" w:asciiTheme="minorEastAsia" w:hAnsiTheme="minorEastAsia" w:eastAsiaTheme="minorEastAsia"/>
          <w:snapToGrid w:val="0"/>
          <w:kern w:val="0"/>
        </w:rPr>
        <w:t>在信封上注明“备份光盘（或U盘）”。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18.3  将投标文件“正本”、“副本”和密封好的“备份光盘（或U盘）”一</w:t>
      </w:r>
      <w:r>
        <w:rPr>
          <w:rFonts w:hint="eastAsia"/>
          <w:snapToGrid w:val="0"/>
          <w:kern w:val="0"/>
        </w:rPr>
        <w:t>起封装在同一个外层包封中，同时还应在封套上载明以下信息</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注明：“投标文件正本、副本和备份光盘（或U盘）”；</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18.4</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投标人应将“法定代表人证明书、法定代表人授权委托证明书”和“开标一览表”单独密封于一信封，在递交投标文件时单独交与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，在信封上应：</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  写明</w:t>
      </w:r>
      <w:r>
        <w:rPr>
          <w:rFonts w:hint="eastAsia"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  注明下列识别标志：</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a.  项目编号；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b.  项目名称；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c.  投标人名称；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d.  注明：“开标一览表”和“法定代表人证明书、法定代表人授权委托证明书”；</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e.  </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年</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月</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日</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时</w:t>
      </w:r>
      <w:r>
        <w:rPr>
          <w:rFonts w:hint="eastAsia" w:asciiTheme="minorEastAsia" w:hAnsiTheme="minorEastAsia" w:eastAsiaTheme="minorEastAsia"/>
          <w:snapToGrid w:val="0"/>
          <w:kern w:val="0"/>
          <w:u w:val="single"/>
        </w:rPr>
        <w:t xml:space="preserve">      </w:t>
      </w:r>
      <w:r>
        <w:rPr>
          <w:rFonts w:hint="eastAsia" w:asciiTheme="minorEastAsia" w:hAnsiTheme="minorEastAsia" w:eastAsiaTheme="minorEastAsia"/>
          <w:snapToGrid w:val="0"/>
          <w:kern w:val="0"/>
        </w:rPr>
        <w:t>分（开标时间）前不得开封。</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18.5  除了按本须知第18.3和18.4款所要求的识别字样外，在所有投标文件密封袋上还应写明投标人的名称与地址、邮政编码，以便投标按本须知第20条宣布“迟到”时，投标文件可以原封退回。</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18.6  如果投标文件没有按本投标须知第18.1款、第18.2款、第18.3款和第18.4款规定进行标记和密封，采购代理机构将拒收或者告知投标人，采购代理机构将不承担投标文件错放或提前开封的责任。对由此造成的提前开封的投标文件将予以拒绝，并退还给投标人。</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18.7  所有投标文件的密封袋的封口处应加盖投标人印章。</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18.8  投标人应按18.1～18.7中的规定进行密封和标记后，将投标文件按照前附表第12项中注明的地址送至采购代理机构。</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18.9  投标人按招标文件要求如需提供实物，应随投标文件一起递交。</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1</w:t>
      </w:r>
      <w:r>
        <w:rPr>
          <w:rFonts w:hint="eastAsia" w:asciiTheme="minorEastAsia" w:hAnsiTheme="minorEastAsia" w:eastAsiaTheme="minorEastAsia"/>
          <w:b/>
          <w:snapToGrid w:val="0"/>
          <w:kern w:val="0"/>
        </w:rPr>
        <w:t>9</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递交投标文件的时间、地点以及截止时间</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递交投标文件的地点与开标仪式的地点相同。</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所有投标文件都必须按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w:t>
      </w:r>
      <w:bookmarkStart w:id="26" w:name="_Hlt35050056"/>
      <w:bookmarkEnd w:id="26"/>
      <w:r>
        <w:rPr>
          <w:rFonts w:hint="eastAsia" w:asciiTheme="minorEastAsia" w:hAnsiTheme="minorEastAsia" w:eastAsiaTheme="minorEastAsia"/>
          <w:snapToGrid w:val="0"/>
          <w:kern w:val="0"/>
        </w:rPr>
        <w:t>13项中规定的投标截止时间之前送至</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出现第8</w:t>
      </w:r>
      <w:r>
        <w:rPr>
          <w:rFonts w:asciiTheme="minorEastAsia" w:hAnsiTheme="minorEastAsia" w:eastAsiaTheme="minorEastAsia"/>
          <w:snapToGrid w:val="0"/>
          <w:kern w:val="0"/>
        </w:rPr>
        <w:t>.3</w:t>
      </w:r>
      <w:r>
        <w:rPr>
          <w:rFonts w:hint="eastAsia" w:asciiTheme="minorEastAsia" w:hAnsiTheme="minorEastAsia" w:eastAsiaTheme="minorEastAsia"/>
          <w:snapToGrid w:val="0"/>
          <w:kern w:val="0"/>
        </w:rPr>
        <w:t>款因招标文件修改或其他原因推迟投标截止时，则按</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修改通知规定的时间递交。</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9</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4</w:t>
      </w:r>
      <w:r>
        <w:rPr>
          <w:rFonts w:asciiTheme="minorEastAsia" w:hAnsiTheme="minorEastAsia" w:eastAsiaTheme="minorEastAsia"/>
          <w:snapToGrid w:val="0"/>
          <w:kern w:val="0"/>
        </w:rPr>
        <w:t xml:space="preserve">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rPr>
        <w:t>在投标截止时间前30分钟开始接收投标文件。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迟交的投标文件</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20</w:t>
      </w:r>
      <w:r>
        <w:rPr>
          <w:rFonts w:asciiTheme="minorEastAsia" w:hAnsiTheme="minorEastAsia" w:eastAsiaTheme="minorEastAsia"/>
          <w:snapToGrid w:val="0"/>
          <w:kern w:val="0"/>
        </w:rPr>
        <w:t xml:space="preserve">.1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将拒绝接收在投标截止时间后递交的投标文件。</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21. 投标文件的修改和撤销</w:t>
      </w:r>
    </w:p>
    <w:p>
      <w:pPr>
        <w:tabs>
          <w:tab w:val="left" w:pos="0"/>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21.1  投标人在提交投标文件后可对其投标文件进行修改或撤销，但</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须在投标截止时间之前收到该修改或撤销的书面通知，该通知须有经正式授权的投标人代表签字。</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21.2</w:t>
      </w:r>
      <w:r>
        <w:rPr>
          <w:rFonts w:hint="eastAsia" w:asciiTheme="minorEastAsia" w:hAnsiTheme="minorEastAsia" w:eastAsiaTheme="minorEastAsia"/>
          <w:snapToGrid w:val="0"/>
          <w:kern w:val="0"/>
        </w:rPr>
        <w:t xml:space="preserve">  投标人对投标文件修改的书面材料或撤销的通知应按本须知第17条和第18条规定进行编写、密封、标注和递交，并注明“修改投标文件”或“撤销投标”字样。</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21.3</w:t>
      </w:r>
      <w:r>
        <w:rPr>
          <w:rFonts w:hint="eastAsia" w:asciiTheme="minorEastAsia" w:hAnsiTheme="minorEastAsia" w:eastAsiaTheme="minorEastAsia"/>
          <w:snapToGrid w:val="0"/>
          <w:kern w:val="0"/>
        </w:rPr>
        <w:t xml:space="preserve">  投标截止时间以后不得修改投标文件。</w:t>
      </w:r>
    </w:p>
    <w:p>
      <w:pPr>
        <w:tabs>
          <w:tab w:val="left" w:pos="0"/>
        </w:tabs>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21.4</w:t>
      </w:r>
      <w:r>
        <w:rPr>
          <w:rFonts w:hint="eastAsia" w:asciiTheme="minorEastAsia" w:hAnsiTheme="minorEastAsia" w:eastAsiaTheme="minorEastAsia"/>
          <w:snapToGrid w:val="0"/>
          <w:kern w:val="0"/>
        </w:rPr>
        <w:t xml:space="preserve">  投标人不得在开标时间起到投标文件有效期满前撤销投标文件。</w:t>
      </w:r>
    </w:p>
    <w:p>
      <w:pPr>
        <w:tabs>
          <w:tab w:val="left" w:pos="0"/>
        </w:tabs>
        <w:adjustRightInd w:val="0"/>
        <w:spacing w:line="360" w:lineRule="auto"/>
        <w:rPr>
          <w:rFonts w:asciiTheme="minorEastAsia" w:hAnsiTheme="minorEastAsia" w:eastAsiaTheme="minorEastAsia"/>
          <w:snapToGrid w:val="0"/>
          <w:kern w:val="0"/>
        </w:rPr>
      </w:pPr>
    </w:p>
    <w:p>
      <w:pPr>
        <w:pStyle w:val="2"/>
        <w:spacing w:before="0" w:after="0"/>
      </w:pPr>
      <w:bookmarkStart w:id="27" w:name="q8"/>
      <w:bookmarkEnd w:id="27"/>
      <w:bookmarkStart w:id="28" w:name="_Toc105681720"/>
      <w:r>
        <w:rPr>
          <w:rFonts w:hint="eastAsia"/>
        </w:rPr>
        <w:t>五、开标和评标</w:t>
      </w:r>
      <w:bookmarkEnd w:id="28"/>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开标</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22.1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在前附表第12项规定的时间和地点公开开标。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  开标时，</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将检查投标文件的密封情况，在确认无误后拆封唱标。唱标主要内容为下面几点并做好唱标记录。</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 xml:space="preserve">.1 </w:t>
      </w:r>
      <w:r>
        <w:rPr>
          <w:rFonts w:hint="eastAsia" w:asciiTheme="minorEastAsia" w:hAnsiTheme="minorEastAsia" w:eastAsiaTheme="minorEastAsia"/>
          <w:snapToGrid w:val="0"/>
          <w:kern w:val="0"/>
        </w:rPr>
        <w:t xml:space="preserve"> 投标文件中“开标一览表”的内容。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22.2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 xml:space="preserve">2  </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认为合适的其他内容。</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23</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评标委员会</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3</w:t>
      </w:r>
      <w:r>
        <w:rPr>
          <w:rFonts w:asciiTheme="minorEastAsia" w:hAnsiTheme="minorEastAsia" w:eastAsiaTheme="minorEastAsia"/>
          <w:snapToGrid w:val="0"/>
          <w:kern w:val="0"/>
        </w:rPr>
        <w:t>.1</w:t>
      </w:r>
      <w:r>
        <w:rPr>
          <w:rFonts w:hint="eastAsia" w:cs="宋体" w:asciiTheme="minorEastAsia" w:hAnsiTheme="minorEastAsia" w:eastAsiaTheme="minorEastAsia"/>
          <w:bCs/>
          <w:snapToGrid w:val="0"/>
          <w:kern w:val="0"/>
        </w:rPr>
        <w:t>采购代理机构</w:t>
      </w:r>
      <w:r>
        <w:rPr>
          <w:rFonts w:hint="eastAsia" w:asciiTheme="minorEastAsia" w:hAnsiTheme="minorEastAsia" w:eastAsiaTheme="minorEastAsia"/>
          <w:snapToGrid w:val="0"/>
          <w:kern w:val="0"/>
        </w:rPr>
        <w:t>将根据招标采购货物的特点组建评标委员会，其成员由</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代表</w:t>
      </w:r>
      <w:r>
        <w:rPr>
          <w:rFonts w:hint="eastAsia" w:cs="宋体" w:asciiTheme="minorEastAsia" w:hAnsiTheme="minorEastAsia" w:eastAsiaTheme="minorEastAsia"/>
          <w:bCs/>
          <w:snapToGrid w:val="0"/>
          <w:kern w:val="0"/>
        </w:rPr>
        <w:t>和有关技术、经济等方面的</w:t>
      </w:r>
      <w:r>
        <w:rPr>
          <w:rFonts w:hint="eastAsia" w:asciiTheme="minorEastAsia" w:hAnsiTheme="minorEastAsia" w:eastAsiaTheme="minorEastAsia"/>
          <w:snapToGrid w:val="0"/>
          <w:kern w:val="0"/>
        </w:rPr>
        <w:t>专家组成。评标委员会对投标文件进行审查、评估和比较。</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23</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评标期间，投标人应由法定代表人或其授权代表参加询标。</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24. </w:t>
      </w:r>
      <w:r>
        <w:rPr>
          <w:rFonts w:hint="eastAsia" w:asciiTheme="minorEastAsia" w:hAnsiTheme="minorEastAsia" w:eastAsiaTheme="minorEastAsia"/>
          <w:b/>
          <w:snapToGrid w:val="0"/>
          <w:kern w:val="0"/>
        </w:rPr>
        <w:t>对投标文件的审查和响应性的确定</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24.1  招标机构就投标文件中的资格证明等内容对投标供应商进行资格性审查，审查不合格的，认定其投标无效。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24.2  评标委员会将审查投标文件是否完整、总体编排是否有序、文件签署是否合格、有无计算上的错误等。</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24.3  算术错误将按以下方法更正（次序排先者优先）：</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（1）开标一览表内容与投标文件中相应内容不一致的，以开标一览表为准；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（2）</w:t>
      </w:r>
      <w:r>
        <w:rPr>
          <w:rFonts w:hint="eastAsia" w:asciiTheme="minorEastAsia" w:hAnsiTheme="minorEastAsia" w:eastAsiaTheme="minorEastAsia"/>
          <w:szCs w:val="21"/>
        </w:rPr>
        <w:t>大写金额和小写金额不一致的，以大写金额为准；</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（3）</w:t>
      </w:r>
      <w:r>
        <w:rPr>
          <w:rFonts w:hint="eastAsia" w:asciiTheme="minorEastAsia" w:hAnsiTheme="minorEastAsia" w:eastAsiaTheme="minorEastAsia"/>
          <w:szCs w:val="21"/>
        </w:rPr>
        <w:t>单价金额小数点或者百分比有明显错位的，以开标一览表的总价为准，并修改单价；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（4）</w:t>
      </w:r>
      <w:r>
        <w:rPr>
          <w:rFonts w:hint="eastAsia" w:asciiTheme="minorEastAsia" w:hAnsiTheme="minorEastAsia" w:eastAsiaTheme="minorEastAsia"/>
          <w:szCs w:val="21"/>
        </w:rPr>
        <w:t>总价金额与按单价汇总金额不一致的，以单价金额计算结果为准。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zCs w:val="21"/>
        </w:rPr>
        <w:t xml:space="preserve">    同时出现两种以上不一致的，按照前款规定的顺序修正。修正后的报价按照本须知25.2条的规定，经投标人确认后产生约束力，投标人不确认的，其投标无效</w:t>
      </w:r>
      <w:r>
        <w:rPr>
          <w:rFonts w:hint="eastAsia" w:asciiTheme="minorEastAsia" w:hAnsiTheme="minorEastAsia" w:eastAsiaTheme="minorEastAsia"/>
          <w:snapToGrid w:val="0"/>
          <w:kern w:val="0"/>
        </w:rPr>
        <w:t>。</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24.4  在对投标文件进行详细评估之前，评标委员会将依据投标人提供的“资格证明文件”审查投标人的财务、技术和生产能力。如果确定投标人无资格履行合同，其投标将被拒绝。</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24.5  评标委员会将确定每份投标是否对招标文件的要求，作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实质性响应投标的投标人的公平竞争地位。</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24.6  评标委员会判断投标文件的响应性，仅基于招标文件和投标文件本身而不靠外部证据。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24.7  评标委员会将拒绝被确定为非实质性响应的投标人。投标人不能通过修正或撤销不符之处，而使其投标成为实质性响应的投标。</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24.8  评标委员会允许修改投标中不构成重大偏离的、微小的、非正规、不一致或不规则的地方。</w:t>
      </w:r>
    </w:p>
    <w:p>
      <w:pPr>
        <w:adjustRightInd w:val="0"/>
        <w:spacing w:line="360" w:lineRule="auto"/>
        <w:rPr>
          <w:rFonts w:asciiTheme="minorEastAsia" w:hAnsiTheme="minorEastAsia" w:eastAsiaTheme="minorEastAsia"/>
          <w:szCs w:val="21"/>
        </w:rPr>
      </w:pPr>
      <w:r>
        <w:rPr>
          <w:rFonts w:hint="eastAsia" w:asciiTheme="minorEastAsia" w:hAnsiTheme="minorEastAsia" w:eastAsiaTheme="minorEastAsia"/>
          <w:snapToGrid w:val="0"/>
          <w:kern w:val="0"/>
        </w:rPr>
        <w:t xml:space="preserve">24.9  </w:t>
      </w:r>
      <w:r>
        <w:rPr>
          <w:rFonts w:hint="eastAsia" w:asciiTheme="minorEastAsia" w:hAnsiTheme="minorEastAsia" w:eastAsiaTheme="minorEastAsia"/>
          <w:szCs w:val="21"/>
        </w:rPr>
        <w:t>根据《中华人民共和国财政部令第</w:t>
      </w:r>
      <w:r>
        <w:rPr>
          <w:rFonts w:asciiTheme="minorEastAsia" w:hAnsiTheme="minorEastAsia" w:eastAsiaTheme="minorEastAsia"/>
          <w:szCs w:val="21"/>
        </w:rPr>
        <w:t>87</w:t>
      </w:r>
      <w:r>
        <w:rPr>
          <w:rFonts w:hint="eastAsia" w:asciiTheme="minorEastAsia" w:hAnsiTheme="minorEastAsia" w:eastAsiaTheme="minorEastAsia"/>
          <w:szCs w:val="21"/>
        </w:rPr>
        <w:t>号</w:t>
      </w:r>
      <w:r>
        <w:rPr>
          <w:rFonts w:asciiTheme="minorEastAsia" w:hAnsiTheme="minorEastAsia" w:eastAsiaTheme="minorEastAsia"/>
          <w:szCs w:val="21"/>
        </w:rPr>
        <w:t>-</w:t>
      </w:r>
      <w:r>
        <w:rPr>
          <w:rFonts w:hint="eastAsia" w:asciiTheme="minorEastAsia" w:hAnsiTheme="minorEastAsia" w:eastAsiaTheme="minorEastAsia"/>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24.10  </w:t>
      </w:r>
      <w:r>
        <w:rPr>
          <w:rFonts w:hint="eastAsia"/>
          <w:snapToGrid w:val="0"/>
          <w:kern w:val="0"/>
        </w:rPr>
        <w:t>评标委员会成员对需要共同认定的事项存在争议的，应当按照少数服从多数的原则作出结论。持不同意见的评标委员会成员应当在评标报告上签署不同意见及理由，否则视为同意评标报告。</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5</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投标文件的澄清</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25.1  对于投标文件中含义不明确、同类问题表述不一致或者有明显文字和计算错误的内容，评标委员会应当以书面形式要求投标人作出必要的澄清、说明或者补正。</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25.2  投标人的澄清、说明或者补正应当采用书面形式，并加盖公章，或者由法定代表人或其授权的代表签字。投标人的澄清、说明或者补正不得超出投标文件的范围或者改变投标文件的实质性内容。</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26. </w:t>
      </w:r>
      <w:r>
        <w:rPr>
          <w:rFonts w:hint="eastAsia" w:asciiTheme="minorEastAsia" w:hAnsiTheme="minorEastAsia" w:eastAsiaTheme="minorEastAsia"/>
          <w:b/>
          <w:snapToGrid w:val="0"/>
          <w:kern w:val="0"/>
        </w:rPr>
        <w:t>评标方法和详细评审</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26.1 评标委员会将按照本须知第24条规定只对确定为实质上响应的投标文件进行评价和比较。</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 xml:space="preserve">26.2 </w:t>
      </w:r>
      <w:r>
        <w:rPr>
          <w:rFonts w:hint="eastAsia" w:asciiTheme="minorEastAsia" w:hAnsiTheme="minorEastAsia" w:eastAsiaTheme="minorEastAsia"/>
          <w:snapToGrid w:val="0"/>
          <w:kern w:val="0"/>
        </w:rPr>
        <w:t>评标的基础应是本须知第</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2条规定的投标报价。</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26.3评标委员会按 “第四章 评标方法和标准”所述进行详细评审，并推荐中标候选人。</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 xml:space="preserve">27. </w:t>
      </w:r>
      <w:r>
        <w:rPr>
          <w:rFonts w:hint="eastAsia" w:asciiTheme="minorEastAsia" w:hAnsiTheme="minorEastAsia" w:eastAsiaTheme="minorEastAsia"/>
          <w:b/>
          <w:snapToGrid w:val="0"/>
          <w:kern w:val="0"/>
        </w:rPr>
        <w:t>评标报告</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b/>
          <w:snapToGrid w:val="0"/>
          <w:kern w:val="0"/>
        </w:rPr>
        <w:t xml:space="preserve">    </w:t>
      </w:r>
      <w:r>
        <w:rPr>
          <w:rFonts w:hint="eastAsia" w:asciiTheme="minorEastAsia" w:hAnsiTheme="minorEastAsia" w:eastAsiaTheme="minorEastAsia"/>
          <w:snapToGrid w:val="0"/>
          <w:kern w:val="0"/>
        </w:rPr>
        <w:t>评标报告是评标委员会根据全体评标成员签字的原始评标记录和评标结果编写的报告，评标报告由评标委员会全体成员签字。对评标结论持有异议的评标委员会成员可以书面方式阐述其不同意见和理由。评标委员会成员拒绝在评标报告上签字且不陈述其不同意见和理由的，视为同意评标结论。评标委员会应当对此作出书面说明并记录在案。</w:t>
      </w:r>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8</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保密及其它注意事项</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评标是招标工作的重要环节，评标工作在评委会内独立进行。评委会将遵照评标原则，公正、平等地对待所有投标人。</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评标期间，评委会将对投标文件中有关问题分别向投标人进行询问。各投标人应予以认真答复。重要或复杂问题的答复需以书面形式，并经法定代表人或授权人签署。澄清文件将作为投标文件的组成部份。</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.3  </w:t>
      </w:r>
      <w:r>
        <w:rPr>
          <w:rFonts w:hint="eastAsia" w:asciiTheme="minorEastAsia" w:hAnsiTheme="minorEastAsia" w:eastAsiaTheme="minorEastAsia"/>
          <w:snapToGrid w:val="0"/>
          <w:kern w:val="0"/>
        </w:rPr>
        <w:t>在开标、投标期间，投标人不得向评委询问评标情况，不得进行旨在影响评标结果的活动。</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 xml:space="preserve">.4  </w:t>
      </w:r>
      <w:r>
        <w:rPr>
          <w:rFonts w:hint="eastAsia" w:asciiTheme="minorEastAsia" w:hAnsiTheme="minorEastAsia" w:eastAsiaTheme="minorEastAsia"/>
          <w:snapToGrid w:val="0"/>
          <w:kern w:val="0"/>
        </w:rPr>
        <w:t>为保证定标的公正性，在评标过程中，评委不得与投标人私下交换意见。在招标工作结束后，凡与评标情况有接触的任何人，不得也不应将评标情况扩散出评委人员之外。</w:t>
      </w:r>
    </w:p>
    <w:p>
      <w:pPr>
        <w:adjustRightInd w:val="0"/>
        <w:spacing w:line="360" w:lineRule="auto"/>
        <w:rPr>
          <w:rFonts w:asciiTheme="minorEastAsia" w:hAnsiTheme="minorEastAsia" w:eastAsiaTheme="minorEastAsia"/>
          <w:snapToGrid w:val="0"/>
          <w:kern w:val="0"/>
        </w:rPr>
      </w:pP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.5</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评委会不向落标方解释落标原因，不退还投标文件。</w:t>
      </w:r>
    </w:p>
    <w:p>
      <w:pPr>
        <w:adjustRightInd w:val="0"/>
        <w:spacing w:line="360" w:lineRule="auto"/>
        <w:ind w:left="357"/>
        <w:jc w:val="center"/>
        <w:rPr>
          <w:rFonts w:asciiTheme="minorEastAsia" w:hAnsiTheme="minorEastAsia" w:eastAsiaTheme="minorEastAsia"/>
          <w:b/>
          <w:snapToGrid w:val="0"/>
          <w:kern w:val="0"/>
        </w:rPr>
      </w:pPr>
      <w:bookmarkStart w:id="29" w:name="q9"/>
      <w:bookmarkEnd w:id="29"/>
    </w:p>
    <w:p>
      <w:pPr>
        <w:pStyle w:val="2"/>
        <w:spacing w:before="0" w:after="0"/>
      </w:pPr>
      <w:bookmarkStart w:id="30" w:name="_Toc105681721"/>
      <w:r>
        <w:rPr>
          <w:rFonts w:hint="eastAsia"/>
        </w:rPr>
        <w:t>六、授予合同</w:t>
      </w:r>
      <w:bookmarkEnd w:id="30"/>
    </w:p>
    <w:p>
      <w:pPr>
        <w:adjustRightInd w:val="0"/>
        <w:spacing w:line="360" w:lineRule="auto"/>
        <w:rPr>
          <w:rFonts w:asciiTheme="minorEastAsia" w:hAnsiTheme="minorEastAsia" w:eastAsiaTheme="minorEastAsia"/>
          <w:b/>
          <w:snapToGrid w:val="0"/>
          <w:kern w:val="0"/>
        </w:rPr>
      </w:pPr>
      <w:r>
        <w:rPr>
          <w:rFonts w:asciiTheme="minorEastAsia" w:hAnsiTheme="minorEastAsia" w:eastAsiaTheme="minorEastAsia"/>
          <w:b/>
          <w:snapToGrid w:val="0"/>
          <w:kern w:val="0"/>
        </w:rPr>
        <w:t>2</w:t>
      </w:r>
      <w:r>
        <w:rPr>
          <w:rFonts w:hint="eastAsia" w:asciiTheme="minorEastAsia" w:hAnsiTheme="minorEastAsia" w:eastAsiaTheme="minorEastAsia"/>
          <w:b/>
          <w:snapToGrid w:val="0"/>
          <w:kern w:val="0"/>
        </w:rPr>
        <w:t>9．合同授予标准</w:t>
      </w:r>
    </w:p>
    <w:p>
      <w:pPr>
        <w:tabs>
          <w:tab w:val="left" w:pos="5688"/>
        </w:tabs>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 xml:space="preserve">    本项目采购合同授予经采购人确定的中标人。</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30</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中标通知</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30.1  招标机构在发出《中标通知书》之前，将中标结果通过政府采购指定网站进行公示。中标结果公示期满无异议或者异议不成立的，招标机构将发出《中标通知书》。《中标通知书》一经发出即发生法律效力。</w:t>
      </w:r>
      <w:r>
        <w:rPr>
          <w:rFonts w:asciiTheme="minorEastAsia" w:hAnsiTheme="minorEastAsia" w:eastAsiaTheme="minorEastAsia"/>
          <w:snapToGrid w:val="0"/>
          <w:kern w:val="0"/>
        </w:rPr>
        <w:t xml:space="preserve"> </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 xml:space="preserve"> 《中标通知书》将作为签订合同的重要依据。</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30.3  中标方向采购代理机构支付中标服务费后，领取《中标通知书》。</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31</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授予合同时变更数量的权力</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31</w:t>
      </w:r>
      <w:r>
        <w:rPr>
          <w:rFonts w:asciiTheme="minorEastAsia" w:hAnsiTheme="minorEastAsia" w:eastAsiaTheme="minorEastAsia"/>
          <w:snapToGrid w:val="0"/>
          <w:kern w:val="0"/>
        </w:rPr>
        <w:t xml:space="preserve">.1  </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在签订合同时，有权对招标文件中列明的货物或服务的数量，在法定范围内，依法定程序予以增加或减少。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32</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  中标方应按《中标通知书》或按</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指定的时间、地点与</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签订合同。</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32</w:t>
      </w:r>
      <w:r>
        <w:rPr>
          <w:rFonts w:asciiTheme="minorEastAsia" w:hAnsiTheme="minorEastAsia" w:eastAsiaTheme="minorEastAsia"/>
          <w:snapToGrid w:val="0"/>
          <w:kern w:val="0"/>
        </w:rPr>
        <w:t xml:space="preserve">.2  </w:t>
      </w:r>
      <w:r>
        <w:rPr>
          <w:rFonts w:hint="eastAsia" w:asciiTheme="minorEastAsia" w:hAnsiTheme="minorEastAsia" w:eastAsiaTheme="minorEastAsia"/>
          <w:snapToGrid w:val="0"/>
          <w:kern w:val="0"/>
        </w:rPr>
        <w:t>招标文件、中标方的投标文件及其澄清文件等，均为签订合同的依据。</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33</w:t>
      </w:r>
      <w:r>
        <w:rPr>
          <w:rFonts w:asciiTheme="minorEastAsia" w:hAnsiTheme="minorEastAsia" w:eastAsiaTheme="minorEastAsia"/>
          <w:b/>
          <w:snapToGrid w:val="0"/>
          <w:kern w:val="0"/>
        </w:rPr>
        <w:t>.</w:t>
      </w:r>
      <w:r>
        <w:rPr>
          <w:rFonts w:hint="eastAsia" w:asciiTheme="minorEastAsia" w:hAnsiTheme="minorEastAsia" w:eastAsiaTheme="minorEastAsia"/>
          <w:b/>
          <w:snapToGrid w:val="0"/>
          <w:kern w:val="0"/>
        </w:rPr>
        <w:t xml:space="preserve">  履约保证金</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33</w:t>
      </w:r>
      <w:r>
        <w:rPr>
          <w:rFonts w:asciiTheme="minorEastAsia" w:hAnsiTheme="minorEastAsia" w:eastAsiaTheme="minorEastAsia"/>
          <w:snapToGrid w:val="0"/>
          <w:kern w:val="0"/>
        </w:rPr>
        <w:t>.1</w:t>
      </w:r>
      <w:r>
        <w:rPr>
          <w:rFonts w:hint="eastAsia" w:asciiTheme="minorEastAsia" w:hAnsiTheme="minorEastAsia" w:eastAsiaTheme="minorEastAsia"/>
          <w:snapToGrid w:val="0"/>
          <w:kern w:val="0"/>
        </w:rPr>
        <w:t xml:space="preserve"> </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中标方须按招标文件的规定或根据合同条款的规定向</w:t>
      </w:r>
      <w:r>
        <w:rPr>
          <w:rFonts w:hint="eastAsia" w:asciiTheme="minorEastAsia" w:hAnsiTheme="minorEastAsia" w:eastAsiaTheme="minorEastAsia"/>
          <w:bCs/>
          <w:snapToGrid w:val="0"/>
          <w:kern w:val="0"/>
        </w:rPr>
        <w:t>采购人</w:t>
      </w:r>
      <w:r>
        <w:rPr>
          <w:rFonts w:hint="eastAsia" w:asciiTheme="minorEastAsia" w:hAnsiTheme="minorEastAsia" w:eastAsiaTheme="minorEastAsia"/>
          <w:snapToGrid w:val="0"/>
          <w:kern w:val="0"/>
        </w:rPr>
        <w:t>提交前附表第15项规定的履约保证金。</w:t>
      </w:r>
    </w:p>
    <w:p>
      <w:pPr>
        <w:adjustRightInd w:val="0"/>
        <w:spacing w:line="360" w:lineRule="auto"/>
        <w:rPr>
          <w:rFonts w:asciiTheme="minorEastAsia" w:hAnsiTheme="minorEastAsia" w:eastAsiaTheme="minorEastAsia"/>
          <w:b/>
          <w:snapToGrid w:val="0"/>
          <w:kern w:val="0"/>
        </w:rPr>
      </w:pPr>
      <w:r>
        <w:rPr>
          <w:rFonts w:hint="eastAsia" w:asciiTheme="minorEastAsia" w:hAnsiTheme="minorEastAsia" w:eastAsiaTheme="minorEastAsia"/>
          <w:b/>
          <w:snapToGrid w:val="0"/>
          <w:kern w:val="0"/>
        </w:rPr>
        <w:t>34</w:t>
      </w:r>
      <w:r>
        <w:rPr>
          <w:rFonts w:asciiTheme="minorEastAsia" w:hAnsiTheme="minorEastAsia" w:eastAsiaTheme="minorEastAsia"/>
          <w:b/>
          <w:snapToGrid w:val="0"/>
          <w:kern w:val="0"/>
        </w:rPr>
        <w:t xml:space="preserve">. </w:t>
      </w:r>
      <w:r>
        <w:rPr>
          <w:rFonts w:hint="eastAsia" w:asciiTheme="minorEastAsia" w:hAnsiTheme="minorEastAsia" w:eastAsiaTheme="minorEastAsia"/>
          <w:b/>
          <w:snapToGrid w:val="0"/>
          <w:kern w:val="0"/>
        </w:rPr>
        <w:t>中标服务费</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w:t>
      </w:r>
      <w:r>
        <w:rPr>
          <w:rFonts w:hint="eastAsia" w:asciiTheme="minorEastAsia" w:hAnsiTheme="minorEastAsia" w:eastAsiaTheme="minorEastAsia"/>
          <w:snapToGrid w:val="0"/>
          <w:kern w:val="0"/>
        </w:rPr>
        <w:t>1</w:t>
      </w:r>
      <w:r>
        <w:rPr>
          <w:rFonts w:asciiTheme="minorEastAsia" w:hAnsiTheme="minorEastAsia" w:eastAsiaTheme="minorEastAsia"/>
          <w:snapToGrid w:val="0"/>
          <w:kern w:val="0"/>
        </w:rPr>
        <w:t xml:space="preserve"> </w:t>
      </w:r>
      <w:r>
        <w:rPr>
          <w:rFonts w:hint="eastAsia" w:asciiTheme="minorEastAsia" w:hAnsiTheme="minorEastAsia" w:eastAsiaTheme="minorEastAsia"/>
          <w:snapToGrid w:val="0"/>
          <w:kern w:val="0"/>
        </w:rPr>
        <w:t xml:space="preserve"> 中标服务费按前附表第16项所述。</w:t>
      </w:r>
    </w:p>
    <w:p>
      <w:pPr>
        <w:adjustRightInd w:val="0"/>
        <w:spacing w:line="36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34</w:t>
      </w:r>
      <w:r>
        <w:rPr>
          <w:rFonts w:asciiTheme="minorEastAsia" w:hAnsiTheme="minorEastAsia" w:eastAsiaTheme="minorEastAsia"/>
          <w:snapToGrid w:val="0"/>
          <w:kern w:val="0"/>
        </w:rPr>
        <w:t>.2</w:t>
      </w:r>
      <w:r>
        <w:rPr>
          <w:rFonts w:hint="eastAsia" w:asciiTheme="minorEastAsia" w:hAnsiTheme="minorEastAsia" w:eastAsiaTheme="minorEastAsia"/>
          <w:snapToGrid w:val="0"/>
          <w:kern w:val="0"/>
        </w:rPr>
        <w:t xml:space="preserve">  中标服务费金额按下列方法计算：</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Layout w:type="fixed"/>
        <w:tblCellMar>
          <w:top w:w="0" w:type="dxa"/>
          <w:left w:w="108" w:type="dxa"/>
          <w:bottom w:w="0" w:type="dxa"/>
          <w:right w:w="108" w:type="dxa"/>
        </w:tblCellMar>
      </w:tblPr>
      <w:tblGrid>
        <w:gridCol w:w="2131"/>
        <w:gridCol w:w="1897"/>
        <w:gridCol w:w="1898"/>
        <w:gridCol w:w="1898"/>
      </w:tblGrid>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trHeight w:val="1075" w:hRule="atLeast"/>
          <w:jc w:val="center"/>
        </w:trPr>
        <w:tc>
          <w:tcPr>
            <w:tcW w:w="2131" w:type="dxa"/>
          </w:tcPr>
          <w:p>
            <w:pPr>
              <w:spacing w:line="360" w:lineRule="auto"/>
              <w:ind w:firstLine="420" w:firstLineChars="200"/>
              <w:rPr>
                <w:rFonts w:asciiTheme="minorEastAsia" w:hAnsiTheme="minorEastAsia" w:eastAsiaTheme="minorEastAsia"/>
              </w:rPr>
            </w:pPr>
            <w:r>
              <w:rPr>
                <w:rFonts w:asciiTheme="minorEastAsia" w:hAnsiTheme="minorEastAsia" w:eastAsiaTheme="minorEastAsia"/>
              </w:rPr>
              <mc:AlternateContent>
                <mc:Choice Requires="wps">
                  <w:drawing>
                    <wp:anchor distT="0" distB="0" distL="114300" distR="114300" simplePos="0" relativeHeight="251674624" behindDoc="0" locked="0" layoutInCell="1" allowOverlap="1">
                      <wp:simplePos x="0" y="0"/>
                      <wp:positionH relativeFrom="column">
                        <wp:posOffset>716280</wp:posOffset>
                      </wp:positionH>
                      <wp:positionV relativeFrom="paragraph">
                        <wp:posOffset>552450</wp:posOffset>
                      </wp:positionV>
                      <wp:extent cx="54610" cy="119380"/>
                      <wp:effectExtent l="0" t="0" r="0" b="0"/>
                      <wp:wrapNone/>
                      <wp:docPr id="17" name="__TH_B3733"/>
                      <wp:cNvGraphicFramePr/>
                      <a:graphic xmlns:a="http://schemas.openxmlformats.org/drawingml/2006/main">
                        <a:graphicData uri="http://schemas.microsoft.com/office/word/2010/wordprocessingShape">
                          <wps:wsp>
                            <wps:cNvSpPr txBox="1"/>
                            <wps:spPr>
                              <a:xfrm>
                                <a:off x="0" y="0"/>
                                <a:ext cx="54610" cy="119380"/>
                              </a:xfrm>
                              <a:prstGeom prst="rect">
                                <a:avLst/>
                              </a:prstGeom>
                              <a:noFill/>
                              <a:ln>
                                <a:noFill/>
                              </a:ln>
                            </wps:spPr>
                            <wps:txbx>
                              <w:txbxContent>
                                <w:p>
                                  <w:pPr>
                                    <w:snapToGrid w:val="0"/>
                                    <w:rPr>
                                      <w:sz w:val="15"/>
                                    </w:rPr>
                                  </w:pPr>
                                  <w:r>
                                    <w:rPr>
                                      <w:rFonts w:hint="eastAsia"/>
                                      <w:sz w:val="15"/>
                                    </w:rPr>
                                    <w:t>元</w:t>
                                  </w:r>
                                </w:p>
                              </w:txbxContent>
                            </wps:txbx>
                            <wps:bodyPr lIns="0" tIns="0" rIns="0" bIns="0" upright="1"/>
                          </wps:wsp>
                        </a:graphicData>
                      </a:graphic>
                    </wp:anchor>
                  </w:drawing>
                </mc:Choice>
                <mc:Fallback>
                  <w:pict>
                    <v:shape id="__TH_B3733" o:spid="_x0000_s1026" o:spt="202" type="#_x0000_t202" style="position:absolute;left:0pt;margin-left:56.4pt;margin-top:43.5pt;height:9.4pt;width:4.3pt;z-index:251674624;mso-width-relative:page;mso-height-relative:page;" filled="f" stroked="f" coordsize="21600,21600" o:gfxdata="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DzAhNL&#10;2AAAAAoBAAAPAAAAAAAAAAEAIAAAACIAAABkcnMvZG93bnJldi54bWxQSwECFAAUAAAACACHTuJA&#10;6R9c/q8BAABwAwAADgAAAAAAAAABACAAAAAnAQAAZHJzL2Uyb0RvYy54bWxQSwUGAAAAAAYABgBZ&#10;AQAASAUAAAAA&#10;">
                      <v:fill on="f" focussize="0,0"/>
                      <v:stroke on="f"/>
                      <v:imagedata o:title=""/>
                      <o:lock v:ext="edit" aspectratio="f"/>
                      <v:textbox inset="0mm,0mm,0mm,0mm">
                        <w:txbxContent>
                          <w:p>
                            <w:pPr>
                              <w:snapToGrid w:val="0"/>
                              <w:rPr>
                                <w:sz w:val="15"/>
                              </w:rPr>
                            </w:pPr>
                            <w:r>
                              <w:rPr>
                                <w:rFonts w:hint="eastAsia"/>
                                <w:sz w:val="15"/>
                              </w:rPr>
                              <w:t>元</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73600" behindDoc="0" locked="0" layoutInCell="1" allowOverlap="1">
                      <wp:simplePos x="0" y="0"/>
                      <wp:positionH relativeFrom="column">
                        <wp:posOffset>565785</wp:posOffset>
                      </wp:positionH>
                      <wp:positionV relativeFrom="paragraph">
                        <wp:posOffset>537845</wp:posOffset>
                      </wp:positionV>
                      <wp:extent cx="125095" cy="119380"/>
                      <wp:effectExtent l="0" t="0" r="0" b="0"/>
                      <wp:wrapNone/>
                      <wp:docPr id="16" name="__TH_B3632"/>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万</w:t>
                                  </w:r>
                                </w:p>
                              </w:txbxContent>
                            </wps:txbx>
                            <wps:bodyPr lIns="0" tIns="0" rIns="0" bIns="0" upright="1"/>
                          </wps:wsp>
                        </a:graphicData>
                      </a:graphic>
                    </wp:anchor>
                  </w:drawing>
                </mc:Choice>
                <mc:Fallback>
                  <w:pict>
                    <v:shape id="__TH_B3632" o:spid="_x0000_s1026" o:spt="202" type="#_x0000_t202" style="position:absolute;left:0pt;margin-left:44.55pt;margin-top:42.35pt;height:9.4pt;width:9.85pt;z-index:251673600;mso-width-relative:page;mso-height-relative:page;" filled="f" stroked="f" coordsize="21600,21600" o:gfxdata="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GGgM7nX&#10;AAAACQEAAA8AAAAAAAAAAQAgAAAAIgAAAGRycy9kb3ducmV2LnhtbFBLAQIUABQAAAAIAIdO4kC5&#10;DMrVrwEAAHEDAAAOAAAAAAAAAAEAIAAAACYBAABkcnMvZTJvRG9jLnhtbFBLBQYAAAAABgAGAFkB&#10;AABHBQAAAAA=&#10;">
                      <v:fill on="f" focussize="0,0"/>
                      <v:stroke on="f"/>
                      <v:imagedata o:title=""/>
                      <o:lock v:ext="edit" aspectratio="f"/>
                      <v:textbox inset="0mm,0mm,0mm,0mm">
                        <w:txbxContent>
                          <w:p>
                            <w:pPr>
                              <w:snapToGrid w:val="0"/>
                              <w:rPr>
                                <w:sz w:val="15"/>
                              </w:rPr>
                            </w:pPr>
                            <w:r>
                              <w:rPr>
                                <w:rFonts w:hint="eastAsia"/>
                                <w:sz w:val="15"/>
                              </w:rPr>
                              <w:t>万</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72576" behindDoc="0" locked="0" layoutInCell="1" allowOverlap="1">
                      <wp:simplePos x="0" y="0"/>
                      <wp:positionH relativeFrom="column">
                        <wp:posOffset>488315</wp:posOffset>
                      </wp:positionH>
                      <wp:positionV relativeFrom="paragraph">
                        <wp:posOffset>523240</wp:posOffset>
                      </wp:positionV>
                      <wp:extent cx="49530" cy="119380"/>
                      <wp:effectExtent l="0" t="0" r="0" b="0"/>
                      <wp:wrapNone/>
                      <wp:docPr id="15" name="__TH_B3531"/>
                      <wp:cNvGraphicFramePr/>
                      <a:graphic xmlns:a="http://schemas.openxmlformats.org/drawingml/2006/main">
                        <a:graphicData uri="http://schemas.microsoft.com/office/word/2010/wordprocessingShape">
                          <wps:wsp>
                            <wps:cNvSpPr txBox="1"/>
                            <wps:spPr>
                              <a:xfrm>
                                <a:off x="0" y="0"/>
                                <a:ext cx="49530" cy="119380"/>
                              </a:xfrm>
                              <a:prstGeom prst="rect">
                                <a:avLst/>
                              </a:prstGeom>
                              <a:noFill/>
                              <a:ln>
                                <a:noFill/>
                              </a:ln>
                            </wps:spPr>
                            <wps:txbx>
                              <w:txbxContent>
                                <w:p>
                                  <w:pPr>
                                    <w:snapToGrid w:val="0"/>
                                    <w:rPr>
                                      <w:sz w:val="15"/>
                                    </w:rPr>
                                  </w:pPr>
                                  <w:r>
                                    <w:rPr>
                                      <w:sz w:val="15"/>
                                    </w:rPr>
                                    <w:t>(</w:t>
                                  </w:r>
                                </w:p>
                              </w:txbxContent>
                            </wps:txbx>
                            <wps:bodyPr lIns="0" tIns="0" rIns="0" bIns="0" upright="1"/>
                          </wps:wsp>
                        </a:graphicData>
                      </a:graphic>
                    </wp:anchor>
                  </w:drawing>
                </mc:Choice>
                <mc:Fallback>
                  <w:pict>
                    <v:shape id="__TH_B3531" o:spid="_x0000_s1026" o:spt="202" type="#_x0000_t202" style="position:absolute;left:0pt;margin-left:38.45pt;margin-top:41.2pt;height:9.4pt;width:3.9pt;z-index:251672576;mso-width-relative:page;mso-height-relative:page;" filled="f" stroked="f" coordsize="21600,21600" o:gfxdata="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LuZXXrY&#10;AAAACAEAAA8AAAAAAAAAAQAgAAAAIgAAAGRycy9kb3ducmV2LnhtbFBLAQIUABQAAAAIAIdO4kCB&#10;2wysrgEAAHADAAAOAAAAAAAAAAEAIAAAACcBAABkcnMvZTJvRG9jLnhtbFBLBQYAAAAABgAGAFkB&#10;AABHBQAAAAA=&#10;">
                      <v:fill on="f" focussize="0,0"/>
                      <v:stroke on="f"/>
                      <v:imagedata o:title=""/>
                      <o:lock v:ext="edit" aspectratio="f"/>
                      <v:textbox inset="0mm,0mm,0mm,0mm">
                        <w:txbxContent>
                          <w:p>
                            <w:pPr>
                              <w:snapToGrid w:val="0"/>
                              <w:rPr>
                                <w:sz w:val="15"/>
                              </w:rPr>
                            </w:pPr>
                            <w:r>
                              <w:rPr>
                                <w:sz w:val="15"/>
                              </w:rPr>
                              <w:t>(</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71552" behindDoc="0" locked="0" layoutInCell="1" allowOverlap="1">
                      <wp:simplePos x="0" y="0"/>
                      <wp:positionH relativeFrom="column">
                        <wp:posOffset>334645</wp:posOffset>
                      </wp:positionH>
                      <wp:positionV relativeFrom="paragraph">
                        <wp:posOffset>508635</wp:posOffset>
                      </wp:positionV>
                      <wp:extent cx="125730" cy="119380"/>
                      <wp:effectExtent l="0" t="0" r="0" b="0"/>
                      <wp:wrapNone/>
                      <wp:docPr id="14" name="__TH_B3430"/>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wps:spPr>
                            <wps:txbx>
                              <w:txbxContent>
                                <w:p>
                                  <w:pPr>
                                    <w:snapToGrid w:val="0"/>
                                    <w:rPr>
                                      <w:sz w:val="15"/>
                                    </w:rPr>
                                  </w:pPr>
                                  <w:r>
                                    <w:rPr>
                                      <w:rFonts w:hint="eastAsia"/>
                                      <w:sz w:val="15"/>
                                    </w:rPr>
                                    <w:t>额</w:t>
                                  </w:r>
                                </w:p>
                              </w:txbxContent>
                            </wps:txbx>
                            <wps:bodyPr lIns="0" tIns="0" rIns="0" bIns="0" upright="1"/>
                          </wps:wsp>
                        </a:graphicData>
                      </a:graphic>
                    </wp:anchor>
                  </w:drawing>
                </mc:Choice>
                <mc:Fallback>
                  <w:pict>
                    <v:shape id="__TH_B3430" o:spid="_x0000_s1026" o:spt="202" type="#_x0000_t202" style="position:absolute;left:0pt;margin-left:26.35pt;margin-top:40.05pt;height:9.4pt;width:9.9pt;z-index:251671552;mso-width-relative:page;mso-height-relative:page;" filled="f" stroked="f" coordsize="21600,21600" o:gfxdata="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Bdakhx1wAA&#10;AAcBAAAPAAAAAAAAAAEAIAAAACIAAABkcnMvZG93bnJldi54bWxQSwECFAAUAAAACACHTuJAwsoD&#10;iq0BAABxAwAADgAAAAAAAAABACAAAAAmAQAAZHJzL2Uyb0RvYy54bWxQSwUGAAAAAAYABgBZAQAA&#10;RQUAAAAA&#10;">
                      <v:fill on="f" focussize="0,0"/>
                      <v:stroke on="f"/>
                      <v:imagedata o:title=""/>
                      <o:lock v:ext="edit" aspectratio="f"/>
                      <v:textbox inset="0mm,0mm,0mm,0mm">
                        <w:txbxContent>
                          <w:p>
                            <w:pPr>
                              <w:snapToGrid w:val="0"/>
                              <w:rPr>
                                <w:sz w:val="15"/>
                              </w:rPr>
                            </w:pPr>
                            <w:r>
                              <w:rPr>
                                <w:rFonts w:hint="eastAsia"/>
                                <w:sz w:val="15"/>
                              </w:rPr>
                              <w:t>额</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70528" behindDoc="0" locked="0" layoutInCell="1" allowOverlap="1">
                      <wp:simplePos x="0" y="0"/>
                      <wp:positionH relativeFrom="column">
                        <wp:posOffset>219710</wp:posOffset>
                      </wp:positionH>
                      <wp:positionV relativeFrom="paragraph">
                        <wp:posOffset>494030</wp:posOffset>
                      </wp:positionV>
                      <wp:extent cx="125095" cy="119380"/>
                      <wp:effectExtent l="0" t="0" r="0" b="0"/>
                      <wp:wrapNone/>
                      <wp:docPr id="13" name="__TH_B3329"/>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金</w:t>
                                  </w:r>
                                </w:p>
                              </w:txbxContent>
                            </wps:txbx>
                            <wps:bodyPr lIns="0" tIns="0" rIns="0" bIns="0" upright="1"/>
                          </wps:wsp>
                        </a:graphicData>
                      </a:graphic>
                    </wp:anchor>
                  </w:drawing>
                </mc:Choice>
                <mc:Fallback>
                  <w:pict>
                    <v:shape id="__TH_B3329" o:spid="_x0000_s1026" o:spt="202" type="#_x0000_t202" style="position:absolute;left:0pt;margin-left:17.3pt;margin-top:38.9pt;height:9.4pt;width:9.85pt;z-index:251670528;mso-width-relative:page;mso-height-relative:page;" filled="f" stroked="f" coordsize="21600,21600" o:gfxdata="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K2dTyHX&#10;AAAABwEAAA8AAAAAAAAAAQAgAAAAIgAAAGRycy9kb3ducmV2LnhtbFBLAQIUABQAAAAIAIdO4kCw&#10;y4x/rwEAAHEDAAAOAAAAAAAAAAEAIAAAACYBAABkcnMvZTJvRG9jLnhtbFBLBQYAAAAABgAGAFkB&#10;AABHBQAAAAA=&#10;">
                      <v:fill on="f" focussize="0,0"/>
                      <v:stroke on="f"/>
                      <v:imagedata o:title=""/>
                      <o:lock v:ext="edit" aspectratio="f"/>
                      <v:textbox inset="0mm,0mm,0mm,0mm">
                        <w:txbxContent>
                          <w:p>
                            <w:pPr>
                              <w:snapToGrid w:val="0"/>
                              <w:rPr>
                                <w:sz w:val="15"/>
                              </w:rPr>
                            </w:pPr>
                            <w:r>
                              <w:rPr>
                                <w:rFonts w:hint="eastAsia"/>
                                <w:sz w:val="15"/>
                              </w:rPr>
                              <w:t>金</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9504" behindDoc="0" locked="0" layoutInCell="1" allowOverlap="1">
                      <wp:simplePos x="0" y="0"/>
                      <wp:positionH relativeFrom="column">
                        <wp:posOffset>104140</wp:posOffset>
                      </wp:positionH>
                      <wp:positionV relativeFrom="paragraph">
                        <wp:posOffset>479425</wp:posOffset>
                      </wp:positionV>
                      <wp:extent cx="125730" cy="119380"/>
                      <wp:effectExtent l="0" t="0" r="0" b="0"/>
                      <wp:wrapNone/>
                      <wp:docPr id="12" name="__TH_B3228"/>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wps:spPr>
                            <wps:txbx>
                              <w:txbxContent>
                                <w:p>
                                  <w:pPr>
                                    <w:snapToGrid w:val="0"/>
                                    <w:rPr>
                                      <w:sz w:val="15"/>
                                    </w:rPr>
                                  </w:pPr>
                                  <w:r>
                                    <w:rPr>
                                      <w:rFonts w:hint="eastAsia"/>
                                      <w:sz w:val="15"/>
                                    </w:rPr>
                                    <w:t>标</w:t>
                                  </w:r>
                                </w:p>
                              </w:txbxContent>
                            </wps:txbx>
                            <wps:bodyPr lIns="0" tIns="0" rIns="0" bIns="0" upright="1"/>
                          </wps:wsp>
                        </a:graphicData>
                      </a:graphic>
                    </wp:anchor>
                  </w:drawing>
                </mc:Choice>
                <mc:Fallback>
                  <w:pict>
                    <v:shape id="__TH_B3228" o:spid="_x0000_s1026" o:spt="202" type="#_x0000_t202" style="position:absolute;left:0pt;margin-left:8.2pt;margin-top:37.75pt;height:9.4pt;width:9.9pt;z-index:251669504;mso-width-relative:page;mso-height-relative:page;" filled="f" stroked="f" coordsize="21600,21600" o:gfxdata="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">
                      <v:fill on="f" focussize="0,0"/>
                      <v:stroke on="f"/>
                      <v:imagedata o:title=""/>
                      <o:lock v:ext="edit" aspectratio="f"/>
                      <v:textbox inset="0mm,0mm,0mm,0mm">
                        <w:txbxContent>
                          <w:p>
                            <w:pPr>
                              <w:snapToGrid w:val="0"/>
                              <w:rPr>
                                <w:sz w:val="15"/>
                              </w:rPr>
                            </w:pPr>
                            <w:r>
                              <w:rPr>
                                <w:rFonts w:hint="eastAsia"/>
                                <w:sz w:val="15"/>
                              </w:rPr>
                              <w:t>标</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8480" behindDoc="0" locked="0" layoutInCell="1" allowOverlap="1">
                      <wp:simplePos x="0" y="0"/>
                      <wp:positionH relativeFrom="column">
                        <wp:posOffset>-10795</wp:posOffset>
                      </wp:positionH>
                      <wp:positionV relativeFrom="paragraph">
                        <wp:posOffset>464820</wp:posOffset>
                      </wp:positionV>
                      <wp:extent cx="125095" cy="119380"/>
                      <wp:effectExtent l="0" t="0" r="0" b="0"/>
                      <wp:wrapNone/>
                      <wp:docPr id="11" name="__TH_B3127"/>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中</w:t>
                                  </w:r>
                                </w:p>
                              </w:txbxContent>
                            </wps:txbx>
                            <wps:bodyPr lIns="0" tIns="0" rIns="0" bIns="0" upright="1"/>
                          </wps:wsp>
                        </a:graphicData>
                      </a:graphic>
                    </wp:anchor>
                  </w:drawing>
                </mc:Choice>
                <mc:Fallback>
                  <w:pict>
                    <v:shape id="__TH_B3127" o:spid="_x0000_s1026" o:spt="202" type="#_x0000_t202" style="position:absolute;left:0pt;margin-left:-0.85pt;margin-top:36.6pt;height:9.4pt;width:9.85pt;z-index:251668480;mso-width-relative:page;mso-height-relative:page;" filled="f" stroked="f" coordsize="21600,21600" o:gfxdata="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N6DNNYA&#10;AAAHAQAADwAAAAAAAAABACAAAAAiAAAAZHJzL2Rvd25yZXYueG1sUEsBAhQAFAAAAAgAh07iQCZH&#10;BwOvAQAAcQMAAA4AAAAAAAAAAQAgAAAAJQEAAGRycy9lMm9Eb2MueG1sUEsFBgAAAAAGAAYAWQEA&#10;AEYFAAAAAA==&#10;">
                      <v:fill on="f" focussize="0,0"/>
                      <v:stroke on="f"/>
                      <v:imagedata o:title=""/>
                      <o:lock v:ext="edit" aspectratio="f"/>
                      <v:textbox inset="0mm,0mm,0mm,0mm">
                        <w:txbxContent>
                          <w:p>
                            <w:pPr>
                              <w:snapToGrid w:val="0"/>
                              <w:rPr>
                                <w:sz w:val="15"/>
                              </w:rPr>
                            </w:pPr>
                            <w:r>
                              <w:rPr>
                                <w:rFonts w:hint="eastAsia"/>
                                <w:sz w:val="15"/>
                              </w:rPr>
                              <w:t>中</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7456" behindDoc="0" locked="0" layoutInCell="1" allowOverlap="1">
                      <wp:simplePos x="0" y="0"/>
                      <wp:positionH relativeFrom="column">
                        <wp:posOffset>805180</wp:posOffset>
                      </wp:positionH>
                      <wp:positionV relativeFrom="paragraph">
                        <wp:posOffset>407035</wp:posOffset>
                      </wp:positionV>
                      <wp:extent cx="125095" cy="118745"/>
                      <wp:effectExtent l="0" t="0" r="0" b="0"/>
                      <wp:wrapNone/>
                      <wp:docPr id="10" name="__TH_B2226"/>
                      <wp:cNvGraphicFramePr/>
                      <a:graphic xmlns:a="http://schemas.openxmlformats.org/drawingml/2006/main">
                        <a:graphicData uri="http://schemas.microsoft.com/office/word/2010/wordprocessingShape">
                          <wps:wsp>
                            <wps:cNvSpPr txBox="1"/>
                            <wps:spPr>
                              <a:xfrm>
                                <a:off x="0" y="0"/>
                                <a:ext cx="125095" cy="118745"/>
                              </a:xfrm>
                              <a:prstGeom prst="rect">
                                <a:avLst/>
                              </a:prstGeom>
                              <a:noFill/>
                              <a:ln>
                                <a:noFill/>
                              </a:ln>
                            </wps:spPr>
                            <wps:txbx>
                              <w:txbxContent>
                                <w:p>
                                  <w:pPr>
                                    <w:snapToGrid w:val="0"/>
                                    <w:rPr>
                                      <w:sz w:val="15"/>
                                    </w:rPr>
                                  </w:pPr>
                                  <w:r>
                                    <w:rPr>
                                      <w:rFonts w:hint="eastAsia"/>
                                      <w:sz w:val="15"/>
                                    </w:rPr>
                                    <w:t>率</w:t>
                                  </w:r>
                                </w:p>
                              </w:txbxContent>
                            </wps:txbx>
                            <wps:bodyPr lIns="0" tIns="0" rIns="0" bIns="0" upright="1"/>
                          </wps:wsp>
                        </a:graphicData>
                      </a:graphic>
                    </wp:anchor>
                  </w:drawing>
                </mc:Choice>
                <mc:Fallback>
                  <w:pict>
                    <v:shape id="__TH_B2226" o:spid="_x0000_s1026" o:spt="202" type="#_x0000_t202" style="position:absolute;left:0pt;margin-left:63.4pt;margin-top:32.05pt;height:9.35pt;width:9.85pt;z-index:251667456;mso-width-relative:page;mso-height-relative:page;" filled="f" stroked="f" coordsize="21600,21600" o:gfxdata="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xa0q1NcA&#10;AAAJAQAADwAAAAAAAAABACAAAAAiAAAAZHJzL2Rvd25yZXYueG1sUEsBAhQAFAAAAAgAh07iQDvN&#10;2uSuAQAAcQMAAA4AAAAAAAAAAQAgAAAAJgEAAGRycy9lMm9Eb2MueG1sUEsFBgAAAAAGAAYAWQEA&#10;AEYFAAAAAA==&#10;">
                      <v:fill on="f" focussize="0,0"/>
                      <v:stroke on="f"/>
                      <v:imagedata o:title=""/>
                      <o:lock v:ext="edit" aspectratio="f"/>
                      <v:textbox inset="0mm,0mm,0mm,0mm">
                        <w:txbxContent>
                          <w:p>
                            <w:pPr>
                              <w:snapToGrid w:val="0"/>
                              <w:rPr>
                                <w:sz w:val="15"/>
                              </w:rPr>
                            </w:pPr>
                            <w:r>
                              <w:rPr>
                                <w:rFonts w:hint="eastAsia"/>
                                <w:sz w:val="15"/>
                              </w:rPr>
                              <w:t>率</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6432" behindDoc="0" locked="0" layoutInCell="1" allowOverlap="1">
                      <wp:simplePos x="0" y="0"/>
                      <wp:positionH relativeFrom="column">
                        <wp:posOffset>253365</wp:posOffset>
                      </wp:positionH>
                      <wp:positionV relativeFrom="paragraph">
                        <wp:posOffset>127635</wp:posOffset>
                      </wp:positionV>
                      <wp:extent cx="125730" cy="119380"/>
                      <wp:effectExtent l="0" t="0" r="0" b="0"/>
                      <wp:wrapNone/>
                      <wp:docPr id="9" name="__TH_B2125"/>
                      <wp:cNvGraphicFramePr/>
                      <a:graphic xmlns:a="http://schemas.openxmlformats.org/drawingml/2006/main">
                        <a:graphicData uri="http://schemas.microsoft.com/office/word/2010/wordprocessingShape">
                          <wps:wsp>
                            <wps:cNvSpPr txBox="1"/>
                            <wps:spPr>
                              <a:xfrm>
                                <a:off x="0" y="0"/>
                                <a:ext cx="125730" cy="119380"/>
                              </a:xfrm>
                              <a:prstGeom prst="rect">
                                <a:avLst/>
                              </a:prstGeom>
                              <a:noFill/>
                              <a:ln>
                                <a:noFill/>
                              </a:ln>
                            </wps:spPr>
                            <wps:txbx>
                              <w:txbxContent>
                                <w:p>
                                  <w:pPr>
                                    <w:snapToGrid w:val="0"/>
                                    <w:rPr>
                                      <w:sz w:val="15"/>
                                    </w:rPr>
                                  </w:pPr>
                                  <w:r>
                                    <w:rPr>
                                      <w:rFonts w:hint="eastAsia"/>
                                      <w:sz w:val="15"/>
                                    </w:rPr>
                                    <w:t>费</w:t>
                                  </w:r>
                                </w:p>
                              </w:txbxContent>
                            </wps:txbx>
                            <wps:bodyPr lIns="0" tIns="0" rIns="0" bIns="0" upright="1"/>
                          </wps:wsp>
                        </a:graphicData>
                      </a:graphic>
                    </wp:anchor>
                  </w:drawing>
                </mc:Choice>
                <mc:Fallback>
                  <w:pict>
                    <v:shape id="__TH_B2125" o:spid="_x0000_s1026" o:spt="202" type="#_x0000_t202" style="position:absolute;left:0pt;margin-left:19.95pt;margin-top:10.05pt;height:9.4pt;width:9.9pt;z-index:251666432;mso-width-relative:page;mso-height-relative:page;" filled="f" stroked="f" coordsize="21600,21600" o:gfxdata="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9x5DXVAAAA&#10;BwEAAA8AAAAAAAAAAQAgAAAAIgAAAGRycy9kb3ducmV2LnhtbFBLAQIUABQAAAAIAIdO4kBlobv5&#10;rgEAAHADAAAOAAAAAAAAAAEAIAAAACQBAABkcnMvZTJvRG9jLnhtbFBLBQYAAAAABgAGAFkBAABE&#10;BQAAAAA=&#10;">
                      <v:fill on="f" focussize="0,0"/>
                      <v:stroke on="f"/>
                      <v:imagedata o:title=""/>
                      <o:lock v:ext="edit" aspectratio="f"/>
                      <v:textbox inset="0mm,0mm,0mm,0mm">
                        <w:txbxContent>
                          <w:p>
                            <w:pPr>
                              <w:snapToGrid w:val="0"/>
                              <w:rPr>
                                <w:sz w:val="15"/>
                              </w:rPr>
                            </w:pPr>
                            <w:r>
                              <w:rPr>
                                <w:rFonts w:hint="eastAsia"/>
                                <w:sz w:val="15"/>
                              </w:rPr>
                              <w:t>费</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5408" behindDoc="0" locked="0" layoutInCell="1" allowOverlap="1">
                      <wp:simplePos x="0" y="0"/>
                      <wp:positionH relativeFrom="column">
                        <wp:posOffset>1125855</wp:posOffset>
                      </wp:positionH>
                      <wp:positionV relativeFrom="paragraph">
                        <wp:posOffset>410845</wp:posOffset>
                      </wp:positionV>
                      <wp:extent cx="125095" cy="118745"/>
                      <wp:effectExtent l="0" t="0" r="0" b="0"/>
                      <wp:wrapNone/>
                      <wp:docPr id="8" name="__TH_B1424"/>
                      <wp:cNvGraphicFramePr/>
                      <a:graphic xmlns:a="http://schemas.openxmlformats.org/drawingml/2006/main">
                        <a:graphicData uri="http://schemas.microsoft.com/office/word/2010/wordprocessingShape">
                          <wps:wsp>
                            <wps:cNvSpPr txBox="1"/>
                            <wps:spPr>
                              <a:xfrm>
                                <a:off x="0" y="0"/>
                                <a:ext cx="125095" cy="118745"/>
                              </a:xfrm>
                              <a:prstGeom prst="rect">
                                <a:avLst/>
                              </a:prstGeom>
                              <a:noFill/>
                              <a:ln>
                                <a:noFill/>
                              </a:ln>
                            </wps:spPr>
                            <wps:txbx>
                              <w:txbxContent>
                                <w:p>
                                  <w:pPr>
                                    <w:snapToGrid w:val="0"/>
                                    <w:rPr>
                                      <w:sz w:val="15"/>
                                    </w:rPr>
                                  </w:pPr>
                                  <w:r>
                                    <w:rPr>
                                      <w:rFonts w:hint="eastAsia"/>
                                      <w:sz w:val="15"/>
                                    </w:rPr>
                                    <w:t>型</w:t>
                                  </w:r>
                                </w:p>
                              </w:txbxContent>
                            </wps:txbx>
                            <wps:bodyPr lIns="0" tIns="0" rIns="0" bIns="0" upright="1"/>
                          </wps:wsp>
                        </a:graphicData>
                      </a:graphic>
                    </wp:anchor>
                  </w:drawing>
                </mc:Choice>
                <mc:Fallback>
                  <w:pict>
                    <v:shape id="__TH_B1424" o:spid="_x0000_s1026" o:spt="202" type="#_x0000_t202" style="position:absolute;left:0pt;margin-left:88.65pt;margin-top:32.35pt;height:9.35pt;width:9.85pt;z-index:251665408;mso-width-relative:page;mso-height-relative:page;" filled="f" stroked="f" coordsize="21600,21600" o:gfxdata="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HPUyQDY&#10;AAAACQEAAA8AAAAAAAAAAQAgAAAAIgAAAGRycy9kb3ducmV2LnhtbFBLAQIUABQAAAAIAIdO4kDP&#10;GmtPrgEAAHADAAAOAAAAAAAAAAEAIAAAACcBAABkcnMvZTJvRG9jLnhtbFBLBQYAAAAABgAGAFkB&#10;AABHBQAAAAA=&#10;">
                      <v:fill on="f" focussize="0,0"/>
                      <v:stroke on="f"/>
                      <v:imagedata o:title=""/>
                      <o:lock v:ext="edit" aspectratio="f"/>
                      <v:textbox inset="0mm,0mm,0mm,0mm">
                        <w:txbxContent>
                          <w:p>
                            <w:pPr>
                              <w:snapToGrid w:val="0"/>
                              <w:rPr>
                                <w:sz w:val="15"/>
                              </w:rPr>
                            </w:pPr>
                            <w:r>
                              <w:rPr>
                                <w:rFonts w:hint="eastAsia"/>
                                <w:sz w:val="15"/>
                              </w:rPr>
                              <w:t>型</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4384" behindDoc="0" locked="0" layoutInCell="1" allowOverlap="1">
                      <wp:simplePos x="0" y="0"/>
                      <wp:positionH relativeFrom="column">
                        <wp:posOffset>1066165</wp:posOffset>
                      </wp:positionH>
                      <wp:positionV relativeFrom="paragraph">
                        <wp:posOffset>289560</wp:posOffset>
                      </wp:positionV>
                      <wp:extent cx="125095" cy="119380"/>
                      <wp:effectExtent l="0" t="0" r="0" b="0"/>
                      <wp:wrapNone/>
                      <wp:docPr id="7" name="__TH_B1323"/>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类</w:t>
                                  </w:r>
                                </w:p>
                              </w:txbxContent>
                            </wps:txbx>
                            <wps:bodyPr lIns="0" tIns="0" rIns="0" bIns="0" upright="1"/>
                          </wps:wsp>
                        </a:graphicData>
                      </a:graphic>
                    </wp:anchor>
                  </w:drawing>
                </mc:Choice>
                <mc:Fallback>
                  <w:pict>
                    <v:shape id="__TH_B1323" o:spid="_x0000_s1026" o:spt="202" type="#_x0000_t202" style="position:absolute;left:0pt;margin-left:83.95pt;margin-top:22.8pt;height:9.4pt;width:9.85pt;z-index:251664384;mso-width-relative:page;mso-height-relative:page;" filled="f" stroked="f" coordsize="21600,21600" o:gfxdata="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C66lWZ&#10;2AAAAAkBAAAPAAAAAAAAAAEAIAAAACIAAABkcnMvZG93bnJldi54bWxQSwECFAAUAAAACACHTuJA&#10;JHVTQK8BAABwAwAADgAAAAAAAAABACAAAAAnAQAAZHJzL2Uyb0RvYy54bWxQSwUGAAAAAAYABgBZ&#10;AQAASAUAAAAA&#10;">
                      <v:fill on="f" focussize="0,0"/>
                      <v:stroke on="f"/>
                      <v:imagedata o:title=""/>
                      <o:lock v:ext="edit" aspectratio="f"/>
                      <v:textbox inset="0mm,0mm,0mm,0mm">
                        <w:txbxContent>
                          <w:p>
                            <w:pPr>
                              <w:snapToGrid w:val="0"/>
                              <w:rPr>
                                <w:sz w:val="15"/>
                              </w:rPr>
                            </w:pPr>
                            <w:r>
                              <w:rPr>
                                <w:rFonts w:hint="eastAsia"/>
                                <w:sz w:val="15"/>
                              </w:rPr>
                              <w:t>类</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3360" behindDoc="0" locked="0" layoutInCell="1" allowOverlap="1">
                      <wp:simplePos x="0" y="0"/>
                      <wp:positionH relativeFrom="column">
                        <wp:posOffset>1006475</wp:posOffset>
                      </wp:positionH>
                      <wp:positionV relativeFrom="paragraph">
                        <wp:posOffset>168910</wp:posOffset>
                      </wp:positionV>
                      <wp:extent cx="125095" cy="119380"/>
                      <wp:effectExtent l="0" t="0" r="0" b="0"/>
                      <wp:wrapNone/>
                      <wp:docPr id="6" name="__TH_B1222"/>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务</w:t>
                                  </w:r>
                                </w:p>
                              </w:txbxContent>
                            </wps:txbx>
                            <wps:bodyPr lIns="0" tIns="0" rIns="0" bIns="0" upright="1"/>
                          </wps:wsp>
                        </a:graphicData>
                      </a:graphic>
                    </wp:anchor>
                  </w:drawing>
                </mc:Choice>
                <mc:Fallback>
                  <w:pict>
                    <v:shape id="__TH_B1222" o:spid="_x0000_s1026" o:spt="202" type="#_x0000_t202" style="position:absolute;left:0pt;margin-left:79.25pt;margin-top:13.3pt;height:9.4pt;width:9.85pt;z-index:251663360;mso-width-relative:page;mso-height-relative:page;" filled="f" stroked="f" coordsize="21600,21600" o:gfxdata="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">
                      <v:fill on="f" focussize="0,0"/>
                      <v:stroke on="f"/>
                      <v:imagedata o:title=""/>
                      <o:lock v:ext="edit" aspectratio="f"/>
                      <v:textbox inset="0mm,0mm,0mm,0mm">
                        <w:txbxContent>
                          <w:p>
                            <w:pPr>
                              <w:snapToGrid w:val="0"/>
                              <w:rPr>
                                <w:sz w:val="15"/>
                              </w:rPr>
                            </w:pPr>
                            <w:r>
                              <w:rPr>
                                <w:rFonts w:hint="eastAsia"/>
                                <w:sz w:val="15"/>
                              </w:rPr>
                              <w:t>务</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2336" behindDoc="0" locked="0" layoutInCell="1" allowOverlap="1">
                      <wp:simplePos x="0" y="0"/>
                      <wp:positionH relativeFrom="column">
                        <wp:posOffset>946785</wp:posOffset>
                      </wp:positionH>
                      <wp:positionV relativeFrom="paragraph">
                        <wp:posOffset>48260</wp:posOffset>
                      </wp:positionV>
                      <wp:extent cx="125095" cy="119380"/>
                      <wp:effectExtent l="0" t="0" r="0" b="0"/>
                      <wp:wrapNone/>
                      <wp:docPr id="5" name="__TH_B1121"/>
                      <wp:cNvGraphicFramePr/>
                      <a:graphic xmlns:a="http://schemas.openxmlformats.org/drawingml/2006/main">
                        <a:graphicData uri="http://schemas.microsoft.com/office/word/2010/wordprocessingShape">
                          <wps:wsp>
                            <wps:cNvSpPr txBox="1"/>
                            <wps:spPr>
                              <a:xfrm>
                                <a:off x="0" y="0"/>
                                <a:ext cx="125095" cy="119380"/>
                              </a:xfrm>
                              <a:prstGeom prst="rect">
                                <a:avLst/>
                              </a:prstGeom>
                              <a:noFill/>
                              <a:ln>
                                <a:noFill/>
                              </a:ln>
                            </wps:spPr>
                            <wps:txbx>
                              <w:txbxContent>
                                <w:p>
                                  <w:pPr>
                                    <w:snapToGrid w:val="0"/>
                                    <w:rPr>
                                      <w:sz w:val="15"/>
                                    </w:rPr>
                                  </w:pPr>
                                  <w:r>
                                    <w:rPr>
                                      <w:rFonts w:hint="eastAsia"/>
                                      <w:sz w:val="15"/>
                                    </w:rPr>
                                    <w:t>服</w:t>
                                  </w:r>
                                </w:p>
                              </w:txbxContent>
                            </wps:txbx>
                            <wps:bodyPr lIns="0" tIns="0" rIns="0" bIns="0" upright="1"/>
                          </wps:wsp>
                        </a:graphicData>
                      </a:graphic>
                    </wp:anchor>
                  </w:drawing>
                </mc:Choice>
                <mc:Fallback>
                  <w:pict>
                    <v:shape id="__TH_B1121" o:spid="_x0000_s1026" o:spt="202" type="#_x0000_t202" style="position:absolute;left:0pt;margin-left:74.55pt;margin-top:3.8pt;height:9.4pt;width:9.85pt;z-index:251662336;mso-width-relative:page;mso-height-relative:page;" filled="f" stroked="f" coordsize="21600,21600" o:gfxdata="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">
                      <v:fill on="f" focussize="0,0"/>
                      <v:stroke on="f"/>
                      <v:imagedata o:title=""/>
                      <o:lock v:ext="edit" aspectratio="f"/>
                      <v:textbox inset="0mm,0mm,0mm,0mm">
                        <w:txbxContent>
                          <w:p>
                            <w:pPr>
                              <w:snapToGrid w:val="0"/>
                              <w:rPr>
                                <w:sz w:val="15"/>
                              </w:rPr>
                            </w:pPr>
                            <w:r>
                              <w:rPr>
                                <w:rFonts w:hint="eastAsia"/>
                                <w:sz w:val="15"/>
                              </w:rPr>
                              <w:t>服</w:t>
                            </w:r>
                          </w:p>
                        </w:txbxContent>
                      </v:textbox>
                    </v:shape>
                  </w:pict>
                </mc:Fallback>
              </mc:AlternateContent>
            </w:r>
            <w:r>
              <w:rPr>
                <w:rFonts w:asciiTheme="minorEastAsia" w:hAnsiTheme="minorEastAsia" w:eastAsiaTheme="minorEastAsia"/>
              </w:rPr>
              <mc:AlternateContent>
                <mc:Choice Requires="wps">
                  <w:drawing>
                    <wp:anchor distT="0" distB="0" distL="114300" distR="114300" simplePos="0" relativeHeight="251661312" behindDoc="0" locked="0" layoutInCell="1" allowOverlap="1">
                      <wp:simplePos x="0" y="0"/>
                      <wp:positionH relativeFrom="column">
                        <wp:posOffset>-65405</wp:posOffset>
                      </wp:positionH>
                      <wp:positionV relativeFrom="paragraph">
                        <wp:posOffset>340995</wp:posOffset>
                      </wp:positionV>
                      <wp:extent cx="1346200" cy="340360"/>
                      <wp:effectExtent l="1270" t="4445" r="5080" b="17145"/>
                      <wp:wrapNone/>
                      <wp:docPr id="4" name="__TH_L20"/>
                      <wp:cNvGraphicFramePr/>
                      <a:graphic xmlns:a="http://schemas.openxmlformats.org/drawingml/2006/main">
                        <a:graphicData uri="http://schemas.microsoft.com/office/word/2010/wordprocessingShape">
                          <wps:wsp>
                            <wps:cNvCnPr/>
                            <wps:spPr>
                              <a:xfrm>
                                <a:off x="0" y="0"/>
                                <a:ext cx="1346200" cy="340360"/>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_TH_L20" o:spid="_x0000_s1026" o:spt="20" style="position:absolute;left:0pt;margin-left:-5.15pt;margin-top:26.85pt;height:26.8pt;width:106pt;z-index:251661312;mso-width-relative:page;mso-height-relative:page;" filled="f" stroked="t" coordsize="21600,21600" o:gfxdata="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puoAAtYAAAAKAQAA&#10;DwAAAAAAAAABACAAAAAiAAAAZHJzL2Rvd25yZXYueG1sUEsBAhQAFAAAAAgAh07iQNAj5YziAQAA&#10;4AMAAA4AAAAAAAAAAQAgAAAAJQEAAGRycy9lMm9Eb2MueG1sUEsFBgAAAAAGAAYAWQEAAHkFAAAA&#10;AA==&#10;">
                      <v:fill on="f" focussize="0,0"/>
                      <v:stroke weight="0.5pt" color="#000000" joinstyle="round"/>
                      <v:imagedata o:title=""/>
                      <o:lock v:ext="edit" aspectratio="f"/>
                    </v:line>
                  </w:pict>
                </mc:Fallback>
              </mc:AlternateContent>
            </w:r>
            <w:r>
              <w:rPr>
                <w:rFonts w:asciiTheme="minorEastAsia" w:hAnsiTheme="minorEastAsia" w:eastAsiaTheme="minorEastAsia"/>
              </w:rPr>
              <mc:AlternateContent>
                <mc:Choice Requires="wps">
                  <w:drawing>
                    <wp:anchor distT="0" distB="0" distL="114300" distR="114300" simplePos="0" relativeHeight="251660288" behindDoc="0" locked="0" layoutInCell="1" allowOverlap="1">
                      <wp:simplePos x="0" y="0"/>
                      <wp:positionH relativeFrom="column">
                        <wp:posOffset>607695</wp:posOffset>
                      </wp:positionH>
                      <wp:positionV relativeFrom="paragraph">
                        <wp:posOffset>0</wp:posOffset>
                      </wp:positionV>
                      <wp:extent cx="673100" cy="681355"/>
                      <wp:effectExtent l="3175" t="3175" r="9525" b="20320"/>
                      <wp:wrapNone/>
                      <wp:docPr id="3" name="__TH_L19"/>
                      <wp:cNvGraphicFramePr/>
                      <a:graphic xmlns:a="http://schemas.openxmlformats.org/drawingml/2006/main">
                        <a:graphicData uri="http://schemas.microsoft.com/office/word/2010/wordprocessingShape">
                          <wps:wsp>
                            <wps:cNvCnPr/>
                            <wps:spPr>
                              <a:xfrm>
                                <a:off x="0" y="0"/>
                                <a:ext cx="673100" cy="681355"/>
                              </a:xfrm>
                              <a:prstGeom prst="line">
                                <a:avLst/>
                              </a:prstGeom>
                              <a:ln w="6350" cap="flat" cmpd="sng">
                                <a:solidFill>
                                  <a:srgbClr val="000000"/>
                                </a:solidFill>
                                <a:prstDash val="solid"/>
                                <a:headEnd type="none" w="med" len="med"/>
                                <a:tailEnd type="none" w="med" len="med"/>
                              </a:ln>
                            </wps:spPr>
                            <wps:bodyPr upright="1"/>
                          </wps:wsp>
                        </a:graphicData>
                      </a:graphic>
                    </wp:anchor>
                  </w:drawing>
                </mc:Choice>
                <mc:Fallback>
                  <w:pict>
                    <v:line id="__TH_L19" o:spid="_x0000_s1026" o:spt="20" style="position:absolute;left:0pt;margin-left:47.85pt;margin-top:0pt;height:53.65pt;width:53pt;z-index:251660288;mso-width-relative:page;mso-height-relative:page;" filled="f" stroked="t" coordsize="21600,21600" o:gfxdata="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C3G1tN0wAAAAcBAAAPAAAA&#10;AAAAAAEAIAAAACIAAABkcnMvZG93bnJldi54bWxQSwECFAAUAAAACACHTuJAn5GHteEBAADfAwAA&#10;DgAAAAAAAAABACAAAAAiAQAAZHJzL2Uyb0RvYy54bWxQSwUGAAAAAAYABgBZAQAAdQUAAAAA&#10;">
                      <v:fill on="f" focussize="0,0"/>
                      <v:stroke weight="0.5pt" color="#000000" joinstyle="round"/>
                      <v:imagedata o:title=""/>
                      <o:lock v:ext="edit" aspectratio="f"/>
                    </v:line>
                  </w:pict>
                </mc:Fallback>
              </mc:AlternateContent>
            </w:r>
          </w:p>
        </w:tc>
        <w:tc>
          <w:tcPr>
            <w:tcW w:w="1897" w:type="dxa"/>
            <w:tcBorders>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工程招标</w:t>
            </w:r>
          </w:p>
        </w:tc>
        <w:tc>
          <w:tcPr>
            <w:tcW w:w="1898" w:type="dxa"/>
            <w:tcBorders>
              <w:left w:val="single" w:color="auto" w:sz="4" w:space="0"/>
              <w:righ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货物招标</w:t>
            </w:r>
          </w:p>
        </w:tc>
        <w:tc>
          <w:tcPr>
            <w:tcW w:w="1898" w:type="dxa"/>
            <w:tcBorders>
              <w:left w:val="single" w:color="auto" w:sz="4" w:space="0"/>
            </w:tcBorders>
            <w:vAlign w:val="center"/>
          </w:tcPr>
          <w:p>
            <w:pPr>
              <w:widowControl/>
              <w:jc w:val="center"/>
              <w:rPr>
                <w:rFonts w:cs="宋体" w:asciiTheme="minorEastAsia" w:hAnsiTheme="minorEastAsia" w:eastAsiaTheme="minorEastAsia"/>
                <w:b/>
                <w:bCs/>
                <w:kern w:val="0"/>
                <w:szCs w:val="21"/>
              </w:rPr>
            </w:pPr>
            <w:r>
              <w:rPr>
                <w:rFonts w:hint="eastAsia" w:cs="宋体" w:asciiTheme="minorEastAsia" w:hAnsiTheme="minorEastAsia" w:eastAsiaTheme="minorEastAsia"/>
                <w:b/>
                <w:bCs/>
                <w:kern w:val="0"/>
                <w:szCs w:val="21"/>
              </w:rPr>
              <w:t>服务招标</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1.00%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1.50%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100-500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0.70%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1.10%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500-1000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0.80%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0.45%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1000-5000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0.35%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0.50%</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5000-10000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0.20%</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0.25%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0.10%</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10000-100000</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0.05%</w:t>
            </w:r>
          </w:p>
        </w:tc>
      </w:tr>
      <w:tr>
        <w:tblPrEx>
          <w:tblBorders>
            <w:top w:val="double" w:color="auto" w:sz="4" w:space="0"/>
            <w:left w:val="double" w:color="auto" w:sz="4" w:space="0"/>
            <w:bottom w:val="double" w:color="auto" w:sz="4" w:space="0"/>
            <w:right w:val="double" w:color="auto" w:sz="4" w:space="0"/>
            <w:insideH w:val="single" w:color="auto" w:sz="6" w:space="0"/>
            <w:insideV w:val="single" w:color="auto" w:sz="6" w:space="0"/>
          </w:tblBorders>
          <w:tblCellMar>
            <w:top w:w="0" w:type="dxa"/>
            <w:left w:w="108" w:type="dxa"/>
            <w:bottom w:w="0" w:type="dxa"/>
            <w:right w:w="108" w:type="dxa"/>
          </w:tblCellMar>
        </w:tblPrEx>
        <w:trPr>
          <w:jc w:val="center"/>
        </w:trPr>
        <w:tc>
          <w:tcPr>
            <w:tcW w:w="2131" w:type="dxa"/>
          </w:tcPr>
          <w:p>
            <w:pPr>
              <w:spacing w:line="360" w:lineRule="auto"/>
              <w:rPr>
                <w:rFonts w:asciiTheme="minorEastAsia" w:hAnsiTheme="minorEastAsia" w:eastAsiaTheme="minorEastAsia"/>
              </w:rPr>
            </w:pPr>
            <w:r>
              <w:rPr>
                <w:rFonts w:hint="eastAsia" w:asciiTheme="minorEastAsia" w:hAnsiTheme="minorEastAsia" w:eastAsiaTheme="minorEastAsia"/>
              </w:rPr>
              <w:t>100000以上</w:t>
            </w:r>
          </w:p>
        </w:tc>
        <w:tc>
          <w:tcPr>
            <w:tcW w:w="1897" w:type="dxa"/>
            <w:tcBorders>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righ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c>
          <w:tcPr>
            <w:tcW w:w="1898" w:type="dxa"/>
            <w:tcBorders>
              <w:left w:val="single" w:color="auto" w:sz="4" w:space="0"/>
            </w:tcBorders>
          </w:tcPr>
          <w:p>
            <w:pPr>
              <w:spacing w:line="360" w:lineRule="auto"/>
              <w:jc w:val="center"/>
              <w:rPr>
                <w:rFonts w:asciiTheme="minorEastAsia" w:hAnsiTheme="minorEastAsia" w:eastAsiaTheme="minorEastAsia"/>
              </w:rPr>
            </w:pPr>
            <w:r>
              <w:rPr>
                <w:rFonts w:asciiTheme="minorEastAsia" w:hAnsiTheme="minorEastAsia" w:eastAsiaTheme="minorEastAsia"/>
              </w:rPr>
              <w:t>0.01%</w:t>
            </w:r>
          </w:p>
        </w:tc>
      </w:tr>
    </w:tbl>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注：1、中标服务费按差额定率累进法计算。例如：某服务类项目中标金额为1000万元，计算中标服务费如下：</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100万元×1.5%=1.5万元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（500-100）万元×0.8%=3.2万元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（1000-500）×0.45%=2.25万元</w:t>
      </w:r>
    </w:p>
    <w:p>
      <w:pPr>
        <w:spacing w:line="360" w:lineRule="auto"/>
        <w:ind w:firstLine="420" w:firstLineChars="200"/>
        <w:rPr>
          <w:rFonts w:asciiTheme="minorEastAsia" w:hAnsiTheme="minorEastAsia" w:eastAsiaTheme="minorEastAsia"/>
        </w:rPr>
      </w:pPr>
      <w:r>
        <w:rPr>
          <w:rFonts w:hint="eastAsia" w:asciiTheme="minorEastAsia" w:hAnsiTheme="minorEastAsia" w:eastAsiaTheme="minorEastAsia"/>
        </w:rPr>
        <w:t>合计收费=1.5+3.2+2.25＝6.95（万元）</w:t>
      </w:r>
    </w:p>
    <w:p>
      <w:pPr>
        <w:spacing w:line="360" w:lineRule="auto"/>
        <w:ind w:firstLine="1044" w:firstLineChars="200"/>
        <w:rPr>
          <w:b/>
          <w:sz w:val="52"/>
          <w:szCs w:val="52"/>
        </w:rPr>
      </w:pPr>
    </w:p>
    <w:p>
      <w:pPr>
        <w:pStyle w:val="2"/>
        <w:spacing w:before="0" w:after="0"/>
      </w:pPr>
      <w:bookmarkStart w:id="31" w:name="_Toc105681722"/>
      <w:r>
        <w:rPr>
          <w:rFonts w:hint="eastAsia"/>
        </w:rPr>
        <w:t>七、质疑处理</w:t>
      </w:r>
      <w:bookmarkEnd w:id="31"/>
    </w:p>
    <w:p>
      <w:pPr>
        <w:spacing w:line="360" w:lineRule="auto"/>
        <w:rPr>
          <w:rFonts w:asciiTheme="majorEastAsia" w:hAnsiTheme="majorEastAsia" w:eastAsiaTheme="majorEastAsia"/>
          <w:b/>
          <w:bCs/>
          <w:szCs w:val="21"/>
        </w:rPr>
      </w:pPr>
      <w:bookmarkStart w:id="32" w:name="_Hlk72439706"/>
      <w:r>
        <w:rPr>
          <w:rFonts w:hint="eastAsia" w:asciiTheme="majorEastAsia" w:hAnsiTheme="majorEastAsia" w:eastAsiaTheme="majorEastAsia"/>
          <w:b/>
          <w:bCs/>
          <w:szCs w:val="21"/>
        </w:rPr>
        <w:t>35.质疑提出与答复</w:t>
      </w:r>
    </w:p>
    <w:p>
      <w:pPr>
        <w:spacing w:line="360" w:lineRule="auto"/>
        <w:rPr>
          <w:rFonts w:asciiTheme="majorEastAsia" w:hAnsiTheme="majorEastAsia" w:eastAsiaTheme="majorEastAsia"/>
          <w:b/>
          <w:bCs/>
          <w:szCs w:val="21"/>
        </w:rPr>
      </w:pPr>
      <w:r>
        <w:rPr>
          <w:rFonts w:hint="eastAsia" w:asciiTheme="majorEastAsia" w:hAnsiTheme="majorEastAsia" w:eastAsiaTheme="majorEastAsia"/>
          <w:szCs w:val="21"/>
        </w:rPr>
        <w:t>35.1提出质疑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参与政府采购活动的供应商认为自己的权益在采购活动中受到损害的，应当自知道或者应当知道其权益受到损害之日起七个工作日内向采购人、采购代理机构以书面形式提出质疑。</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35.2</w:t>
      </w:r>
      <w:r>
        <w:rPr>
          <w:rFonts w:asciiTheme="majorEastAsia" w:hAnsiTheme="majorEastAsia" w:eastAsiaTheme="majorEastAsia"/>
          <w:szCs w:val="21"/>
        </w:rPr>
        <w:t>法律依据</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《中华人民共和国政府采购法》、《中华人民共和国政府采购法实施条例》、</w:t>
      </w:r>
      <w:r>
        <w:rPr>
          <w:rFonts w:asciiTheme="majorEastAsia" w:hAnsiTheme="majorEastAsia" w:eastAsiaTheme="majorEastAsia"/>
          <w:szCs w:val="21"/>
        </w:rPr>
        <w:t>《</w:t>
      </w:r>
      <w:r>
        <w:rPr>
          <w:rFonts w:hint="eastAsia" w:asciiTheme="majorEastAsia" w:hAnsiTheme="majorEastAsia" w:eastAsiaTheme="majorEastAsia"/>
          <w:szCs w:val="21"/>
        </w:rPr>
        <w:t>深圳经济特区政府采购</w:t>
      </w:r>
      <w:r>
        <w:rPr>
          <w:rFonts w:asciiTheme="majorEastAsia" w:hAnsiTheme="majorEastAsia" w:eastAsiaTheme="majorEastAsia"/>
          <w:szCs w:val="21"/>
        </w:rPr>
        <w:t>条例</w:t>
      </w:r>
      <w:r>
        <w:rPr>
          <w:rFonts w:hint="eastAsia" w:asciiTheme="majorEastAsia" w:hAnsiTheme="majorEastAsia" w:eastAsiaTheme="majorEastAsia"/>
          <w:szCs w:val="21"/>
        </w:rPr>
        <w:t>》、《深圳经济特区政府采购条例实施细则》、《政府采购质疑和投诉办法》（财政部令第94号）和其他有关法律法规规定。</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35.3质疑条件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35.3.1提出质疑的供应商应当是参与所质疑项目采购活动的供应商；</w:t>
      </w:r>
      <w:bookmarkStart w:id="33" w:name="_Hlk75374941"/>
      <w:r>
        <w:rPr>
          <w:rFonts w:hint="eastAsia" w:asciiTheme="majorEastAsia" w:hAnsiTheme="majorEastAsia" w:eastAsiaTheme="majorEastAsia"/>
          <w:szCs w:val="21"/>
        </w:rPr>
        <w:t>以联合体形式参与的，质疑应当由组成联合体的所有成员共同提出</w:t>
      </w:r>
      <w:bookmarkEnd w:id="33"/>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35.3.2应当在法定质疑期内一次性提出针对同一采购程序环节的质疑，法定质疑期为自知道或应当知道权益受到损害之日起7个工作日内。应当知道其权益受到损害之日是指：对招标文件的质疑，为招标文件公布之日；对采购过程的质疑，为各采购程序环节结束之日；对中标结果以及评审委员会组成人员的质疑，为中标结果公示之日；</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35.3.3应提交书面质疑函，质疑函应当包括以下内容：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（1）供应商的名称（或者姓名）、地址、邮编、邮箱、联系人及联系电话；</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（2）质疑项目的名称、编号；</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（3）具体、明确的质疑对象、质疑事项和质疑请求；</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（4）因质疑事项而受损害的权益；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（5）事实依据；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（6）必要的法律依据；</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（7）提出质疑的日期。</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供应商为自然人的，应当由本人签字；供应商为法人或者其他组织的，应当由法定代表人（负责人），或者其授权代理人签字或者盖章，并加盖公章。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35.4提交</w:t>
      </w:r>
      <w:r>
        <w:rPr>
          <w:rFonts w:asciiTheme="majorEastAsia" w:hAnsiTheme="majorEastAsia" w:eastAsiaTheme="majorEastAsia"/>
          <w:szCs w:val="21"/>
        </w:rPr>
        <w:t>材料</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供应商质疑实行实名制。供应商为自然人的，应当提交本人身份证复印件；供应商为法人或者其他组织的，应当根据自身性质提交营业执照复印件或者其他证明文件（如事业单位法人证书等）复印件。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供应商可以委托代理人进行质疑。</w:t>
      </w:r>
      <w:r>
        <w:rPr>
          <w:rFonts w:asciiTheme="majorEastAsia" w:hAnsiTheme="majorEastAsia" w:eastAsiaTheme="majorEastAsia"/>
          <w:szCs w:val="21"/>
        </w:rPr>
        <w:t>其授权委托书应当载明代理人的姓名或者名称、代理事项、具体权限、期限和相关事项。供应商为自然人的，应当由本人签字；供应商为法人或者其他组织的，应当由法定代表人、主要负责人签字或者盖章，并加盖公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35.5提交方式</w:t>
      </w:r>
    </w:p>
    <w:p>
      <w:pPr>
        <w:spacing w:line="360" w:lineRule="auto"/>
        <w:ind w:firstLine="420"/>
        <w:rPr>
          <w:rFonts w:asciiTheme="majorEastAsia" w:hAnsiTheme="majorEastAsia" w:eastAsiaTheme="majorEastAsia"/>
          <w:b/>
          <w:bCs/>
          <w:szCs w:val="21"/>
        </w:rPr>
      </w:pPr>
      <w:r>
        <w:rPr>
          <w:rFonts w:hint="eastAsia" w:asciiTheme="majorEastAsia" w:hAnsiTheme="majorEastAsia" w:eastAsiaTheme="majorEastAsia"/>
          <w:szCs w:val="21"/>
        </w:rPr>
        <w:t>质疑供应商应根据本须知35.3.3、35.4款规定，至</w:t>
      </w:r>
      <w:r>
        <w:rPr>
          <w:rFonts w:hint="eastAsia" w:asciiTheme="majorEastAsia" w:hAnsiTheme="majorEastAsia" w:eastAsiaTheme="majorEastAsia"/>
          <w:bCs/>
          <w:szCs w:val="21"/>
        </w:rPr>
        <w:t>采购代理机构</w:t>
      </w:r>
      <w:r>
        <w:rPr>
          <w:rFonts w:hint="eastAsia" w:asciiTheme="majorEastAsia" w:hAnsiTheme="majorEastAsia" w:eastAsiaTheme="majorEastAsia"/>
          <w:szCs w:val="21"/>
        </w:rPr>
        <w:t>现场递交质疑材料</w:t>
      </w:r>
      <w:r>
        <w:rPr>
          <w:rFonts w:hint="eastAsia" w:asciiTheme="majorEastAsia" w:hAnsiTheme="majorEastAsia" w:eastAsiaTheme="majorEastAsia"/>
          <w:bCs/>
          <w:szCs w:val="21"/>
        </w:rPr>
        <w:t>，地址：深圳市福田区民田路171号新华保险大厦903深圳市中正招标有限公司，质疑咨询电话：0755-83026699。</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35.6质疑受理</w:t>
      </w:r>
      <w:r>
        <w:rPr>
          <w:rFonts w:asciiTheme="majorEastAsia" w:hAnsiTheme="majorEastAsia" w:eastAsiaTheme="majorEastAsia"/>
          <w:szCs w:val="21"/>
        </w:rPr>
        <w:t>程序</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35.6.1供应商提交的质疑符合受理条件的，采购代理机构自收到质疑材料之日起即为受理，并向供应商出具质疑函受理回执并可以要求其递交质疑的法定代表人（负责人）或者授权代理人签署质疑文书送达地址确认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35.6.2供应商提交的质疑材料不符合质疑条件的，视情况处理：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供应商提交的质疑材料不全或者未按要求签字或者盖章的，采购代理机构应当一次性告知供应商需补正的内容和补正期限。</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供应商提交的质疑存在下列情形之一的，不予受理：</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（1）质疑主体不满足要求的；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（2）供应商自身权益未受到损害的；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（3）供应商未在法定质疑期限内提出质疑的；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（4）质疑材料不全或者未按要求签字或者盖章的情况下，要求补正后，逾期未补正或者补正后仍不符合规定的；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（5）其他不符合受理条件情形的。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质疑事项不予受理的，采购代理机构应当向供应商出具不符合质疑条件告知书。</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35.7质疑答复时限</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自收文之日起七个工作日内。</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35.8投诉</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对质疑答复不满意或者未在规定时间内答复的，提出质疑的供应商可以在答复期满后15个工作日内向同级财政部门投诉。</w:t>
      </w:r>
      <w:bookmarkEnd w:id="32"/>
    </w:p>
    <w:p/>
    <w:p/>
    <w:p/>
    <w:p/>
    <w:p/>
    <w:p/>
    <w:p/>
    <w:p/>
    <w:p/>
    <w:p/>
    <w:p/>
    <w:p/>
    <w:p/>
    <w:p>
      <w:pPr>
        <w:widowControl/>
        <w:jc w:val="left"/>
      </w:pPr>
      <w:r>
        <w:br w:type="page"/>
      </w:r>
    </w:p>
    <w:p/>
    <w:p>
      <w:pPr>
        <w:pStyle w:val="3"/>
      </w:pPr>
      <w:bookmarkStart w:id="34" w:name="_Toc105681723"/>
      <w:r>
        <w:rPr>
          <w:rFonts w:hint="eastAsia"/>
        </w:rPr>
        <w:t>第七章  投标文件格式</w:t>
      </w:r>
      <w:bookmarkEnd w:id="34"/>
    </w:p>
    <w:p>
      <w:pPr>
        <w:jc w:val="center"/>
        <w:rPr>
          <w:b/>
          <w:sz w:val="52"/>
          <w:szCs w:val="52"/>
        </w:rPr>
      </w:pPr>
    </w:p>
    <w:p>
      <w:pPr>
        <w:pStyle w:val="2"/>
        <w:spacing w:line="400" w:lineRule="exact"/>
        <w:rPr>
          <w:rFonts w:ascii="仿宋" w:hAnsi="仿宋" w:eastAsia="仿宋"/>
        </w:rPr>
      </w:pPr>
      <w:bookmarkStart w:id="35" w:name="_Toc44691395"/>
      <w:bookmarkStart w:id="36" w:name="_Toc25194"/>
      <w:bookmarkStart w:id="37" w:name="_Toc31468"/>
      <w:bookmarkStart w:id="38" w:name="_Toc44690431"/>
      <w:bookmarkStart w:id="39" w:name="_Toc44690704"/>
      <w:bookmarkStart w:id="40" w:name="_Toc44691163"/>
      <w:bookmarkStart w:id="41" w:name="_Toc105681724"/>
      <w:bookmarkStart w:id="42" w:name="_Toc11772"/>
      <w:bookmarkStart w:id="43" w:name="_Toc14934"/>
      <w:r>
        <w:rPr>
          <w:rFonts w:hint="eastAsia" w:ascii="仿宋" w:hAnsi="仿宋" w:eastAsia="仿宋"/>
        </w:rPr>
        <w:t>投标文件编制说明</w:t>
      </w:r>
      <w:bookmarkEnd w:id="35"/>
      <w:bookmarkEnd w:id="36"/>
      <w:bookmarkEnd w:id="37"/>
      <w:bookmarkEnd w:id="38"/>
      <w:bookmarkEnd w:id="39"/>
      <w:bookmarkEnd w:id="40"/>
      <w:bookmarkEnd w:id="41"/>
      <w:bookmarkEnd w:id="42"/>
      <w:bookmarkEnd w:id="43"/>
    </w:p>
    <w:tbl>
      <w:tblPr>
        <w:tblStyle w:val="51"/>
        <w:tblW w:w="100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957"/>
        <w:gridCol w:w="3004"/>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1"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序号</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名称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内容规定</w:t>
            </w:r>
          </w:p>
        </w:tc>
        <w:tc>
          <w:tcPr>
            <w:tcW w:w="4161"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2" w:hRule="atLeast"/>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1</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投标文件的组成</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详见第六章“投标人须知”第10条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1.1 投标人选取本章相应格式编制投标文件，如没有相应格式的，由投标人根据招标要求自行编制。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2</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投标文件的密封和标记</w:t>
            </w:r>
          </w:p>
        </w:tc>
        <w:tc>
          <w:tcPr>
            <w:tcW w:w="3004"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详见第六章“投标人须知”第18条</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投标文件应按以下两部分，分别密封包装和标记：</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2.1 投标文件正本、副本和密封好的备份光盘（或U盘）（封包1）；</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2.2 法定代表人证明书、法定代表人授权委托证明书和开标一览表（封包2）。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9"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3</w:t>
            </w:r>
          </w:p>
        </w:tc>
        <w:tc>
          <w:tcPr>
            <w:tcW w:w="1957" w:type="dxa"/>
            <w:vAlign w:val="center"/>
          </w:tcPr>
          <w:p>
            <w:pPr>
              <w:spacing w:line="360" w:lineRule="auto"/>
              <w:jc w:val="center"/>
              <w:rPr>
                <w:rFonts w:asciiTheme="minorEastAsia" w:hAnsiTheme="minorEastAsia" w:eastAsiaTheme="minorEastAsia"/>
              </w:rPr>
            </w:pPr>
            <w:r>
              <w:rPr>
                <w:rFonts w:hint="eastAsia" w:asciiTheme="minorEastAsia" w:hAnsiTheme="minorEastAsia" w:eastAsiaTheme="minorEastAsia"/>
              </w:rPr>
              <w:t>投标文件的签字和盖章</w:t>
            </w:r>
          </w:p>
        </w:tc>
        <w:tc>
          <w:tcPr>
            <w:tcW w:w="3004" w:type="dxa"/>
            <w:vAlign w:val="center"/>
          </w:tcPr>
          <w:p>
            <w:pPr>
              <w:spacing w:line="360" w:lineRule="auto"/>
              <w:jc w:val="left"/>
              <w:rPr>
                <w:rFonts w:asciiTheme="minorEastAsia" w:hAnsiTheme="minorEastAsia" w:eastAsiaTheme="minorEastAsia"/>
              </w:rPr>
            </w:pPr>
            <w:r>
              <w:rPr>
                <w:rFonts w:hint="eastAsia" w:asciiTheme="minorEastAsia" w:hAnsiTheme="minorEastAsia" w:eastAsiaTheme="minorEastAsia"/>
              </w:rPr>
              <w:t>投标文件应按招标文件要求签字和盖章（包括投标文件格式要求、评标标准对证明文件的要求等）。</w:t>
            </w:r>
          </w:p>
        </w:tc>
        <w:tc>
          <w:tcPr>
            <w:tcW w:w="4161" w:type="dxa"/>
            <w:vAlign w:val="center"/>
          </w:tcPr>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3.1 公章指投标人经备案的行政公章，不包括“投标专用章”、“业务专用章”、“合同专用章”、“财务专用章”等。</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3.2 投标文件中，复印件或扫描件应加盖公章。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3.3 投标文件应加盖骑缝章。</w:t>
            </w:r>
          </w:p>
          <w:p>
            <w:pPr>
              <w:spacing w:line="360" w:lineRule="auto"/>
              <w:ind w:firstLine="4" w:firstLineChars="2"/>
              <w:rPr>
                <w:rFonts w:asciiTheme="minorEastAsia" w:hAnsiTheme="minorEastAsia" w:eastAsiaTheme="minorEastAsia"/>
              </w:rPr>
            </w:pPr>
            <w:r>
              <w:rPr>
                <w:rFonts w:hint="eastAsia" w:asciiTheme="minorEastAsia" w:hAnsiTheme="minorEastAsia" w:eastAsiaTheme="minorEastAsia"/>
              </w:rPr>
              <w:t>3.4 签字方式可以是手写方式、盖人名章方式或盖手签章方式。</w:t>
            </w:r>
          </w:p>
        </w:tc>
      </w:tr>
    </w:tbl>
    <w:p>
      <w:pPr>
        <w:spacing w:line="360" w:lineRule="auto"/>
        <w:ind w:firstLine="420" w:firstLineChars="200"/>
        <w:rPr>
          <w:rFonts w:asciiTheme="minorEastAsia" w:hAnsiTheme="minorEastAsia" w:eastAsiaTheme="minorEastAsia"/>
        </w:rPr>
      </w:pPr>
    </w:p>
    <w:p>
      <w:pPr>
        <w:spacing w:line="360" w:lineRule="auto"/>
        <w:ind w:firstLine="420" w:firstLineChars="200"/>
        <w:rPr>
          <w:rFonts w:asciiTheme="minorEastAsia" w:hAnsiTheme="minorEastAsia" w:eastAsiaTheme="minorEastAsia"/>
        </w:rPr>
      </w:pPr>
    </w:p>
    <w:p>
      <w:pPr>
        <w:jc w:val="center"/>
        <w:rPr>
          <w:b/>
          <w:sz w:val="52"/>
          <w:szCs w:val="52"/>
        </w:rPr>
      </w:pPr>
    </w:p>
    <w:p/>
    <w:p/>
    <w:p/>
    <w:p/>
    <w:p/>
    <w:p>
      <w:pPr>
        <w:jc w:val="center"/>
        <w:rPr>
          <w:b/>
          <w:bCs/>
          <w:sz w:val="52"/>
        </w:rPr>
      </w:pPr>
    </w:p>
    <w:p>
      <w:pPr>
        <w:jc w:val="center"/>
        <w:rPr>
          <w:b/>
          <w:bCs/>
          <w:sz w:val="52"/>
        </w:rPr>
      </w:pPr>
      <w:r>
        <w:rPr>
          <w:rFonts w:hint="eastAsia"/>
          <w:b/>
          <w:bCs/>
          <w:sz w:val="52"/>
        </w:rPr>
        <w:t>投 标 文 件</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rFonts w:ascii="宋体" w:hAnsi="宋体"/>
          <w:b/>
          <w:bCs/>
          <w:sz w:val="30"/>
          <w:szCs w:val="30"/>
        </w:rPr>
      </w:pPr>
      <w:r>
        <w:rPr>
          <w:rFonts w:hint="eastAsia" w:ascii="宋体" w:hAnsi="宋体"/>
          <w:b/>
          <w:bCs/>
          <w:sz w:val="30"/>
          <w:szCs w:val="30"/>
        </w:rPr>
        <w:t>（正本/副本）</w:t>
      </w: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spacing w:line="480" w:lineRule="auto"/>
        <w:ind w:firstLine="1275" w:firstLineChars="529"/>
        <w:rPr>
          <w:b/>
          <w:bCs/>
          <w:sz w:val="24"/>
          <w:u w:val="single"/>
        </w:rPr>
      </w:pPr>
      <w:r>
        <w:rPr>
          <w:rFonts w:hint="eastAsia"/>
          <w:b/>
          <w:bCs/>
          <w:sz w:val="24"/>
        </w:rPr>
        <w:t>项 目  名 称：</w:t>
      </w:r>
      <w:r>
        <w:rPr>
          <w:rFonts w:hint="eastAsia"/>
          <w:b/>
          <w:bCs/>
          <w:sz w:val="24"/>
          <w:u w:val="single"/>
        </w:rPr>
        <w:t xml:space="preserve">                                      </w:t>
      </w:r>
    </w:p>
    <w:p>
      <w:pPr>
        <w:spacing w:line="480" w:lineRule="auto"/>
        <w:ind w:firstLine="1275" w:firstLineChars="529"/>
        <w:rPr>
          <w:b/>
          <w:bCs/>
          <w:sz w:val="24"/>
          <w:u w:val="single"/>
        </w:rPr>
      </w:pPr>
      <w:r>
        <w:rPr>
          <w:rFonts w:hint="eastAsia"/>
          <w:b/>
          <w:bCs/>
          <w:sz w:val="24"/>
        </w:rPr>
        <w:t>项 目  编 号：</w:t>
      </w:r>
      <w:r>
        <w:rPr>
          <w:rFonts w:hint="eastAsia"/>
          <w:b/>
          <w:bCs/>
          <w:sz w:val="24"/>
          <w:u w:val="single"/>
        </w:rPr>
        <w:t xml:space="preserve">                                      </w:t>
      </w:r>
    </w:p>
    <w:p>
      <w:pPr>
        <w:spacing w:line="480" w:lineRule="auto"/>
        <w:ind w:firstLine="1275" w:firstLineChars="529"/>
        <w:rPr>
          <w:b/>
          <w:bCs/>
          <w:sz w:val="24"/>
        </w:rPr>
      </w:pPr>
      <w:r>
        <w:rPr>
          <w:rFonts w:hint="eastAsia"/>
          <w:b/>
          <w:bCs/>
          <w:sz w:val="24"/>
        </w:rPr>
        <w:t>法定代表人或</w:t>
      </w:r>
    </w:p>
    <w:p>
      <w:pPr>
        <w:spacing w:line="480" w:lineRule="auto"/>
        <w:ind w:firstLine="1275" w:firstLineChars="529"/>
        <w:rPr>
          <w:sz w:val="24"/>
          <w:u w:val="dotted"/>
        </w:rPr>
      </w:pPr>
      <w:r>
        <w:rPr>
          <w:rFonts w:hint="eastAsia"/>
          <w:b/>
          <w:bCs/>
          <w:sz w:val="24"/>
        </w:rPr>
        <w:t>委 托 代理人：</w:t>
      </w:r>
      <w:r>
        <w:rPr>
          <w:rFonts w:hint="eastAsia"/>
          <w:b/>
          <w:sz w:val="24"/>
          <w:u w:val="single"/>
        </w:rPr>
        <w:t xml:space="preserve">                                      </w:t>
      </w:r>
    </w:p>
    <w:p>
      <w:pPr>
        <w:spacing w:line="480" w:lineRule="auto"/>
        <w:ind w:firstLine="1275" w:firstLineChars="529"/>
        <w:rPr>
          <w:b/>
          <w:bCs/>
          <w:sz w:val="24"/>
          <w:u w:val="dotted"/>
        </w:rPr>
      </w:pPr>
      <w:r>
        <w:rPr>
          <w:rFonts w:hint="eastAsia"/>
          <w:b/>
          <w:bCs/>
          <w:sz w:val="24"/>
        </w:rPr>
        <w:t>投   标   人：</w:t>
      </w:r>
      <w:r>
        <w:rPr>
          <w:rFonts w:hint="eastAsia"/>
          <w:b/>
          <w:bCs/>
          <w:sz w:val="24"/>
          <w:u w:val="single"/>
        </w:rPr>
        <w:t xml:space="preserve">                                      </w:t>
      </w:r>
    </w:p>
    <w:p>
      <w:pPr>
        <w:spacing w:line="480" w:lineRule="auto"/>
        <w:ind w:firstLine="1275" w:firstLineChars="529"/>
      </w:pPr>
      <w:r>
        <w:rPr>
          <w:rFonts w:hint="eastAsia"/>
          <w:b/>
          <w:bCs/>
          <w:sz w:val="24"/>
        </w:rPr>
        <w:t>日        期：</w:t>
      </w:r>
      <w:r>
        <w:rPr>
          <w:rFonts w:hint="eastAsia"/>
          <w:sz w:val="24"/>
          <w:u w:val="single"/>
        </w:rPr>
        <w:t xml:space="preserve">              </w:t>
      </w:r>
      <w:r>
        <w:rPr>
          <w:rFonts w:hint="eastAsia"/>
          <w:b/>
          <w:bCs/>
          <w:sz w:val="24"/>
        </w:rPr>
        <w:t>年</w:t>
      </w:r>
      <w:r>
        <w:rPr>
          <w:rFonts w:hint="eastAsia"/>
          <w:sz w:val="24"/>
          <w:u w:val="single"/>
        </w:rPr>
        <w:t xml:space="preserve">         </w:t>
      </w:r>
      <w:r>
        <w:rPr>
          <w:rFonts w:hint="eastAsia"/>
          <w:b/>
          <w:bCs/>
          <w:sz w:val="24"/>
        </w:rPr>
        <w:t>月</w:t>
      </w:r>
      <w:r>
        <w:rPr>
          <w:rFonts w:hint="eastAsia"/>
          <w:sz w:val="24"/>
          <w:u w:val="single"/>
        </w:rPr>
        <w:t xml:space="preserve">         </w:t>
      </w:r>
      <w:r>
        <w:rPr>
          <w:rFonts w:hint="eastAsia"/>
          <w:b/>
          <w:bCs/>
          <w:sz w:val="24"/>
        </w:rPr>
        <w:t>日</w:t>
      </w:r>
    </w:p>
    <w:p>
      <w:pPr>
        <w:rPr>
          <w:b/>
          <w:bCs/>
        </w:rPr>
      </w:pPr>
    </w:p>
    <w:p>
      <w:pPr>
        <w:rPr>
          <w:b/>
          <w:bCs/>
        </w:rPr>
      </w:pPr>
      <w:bookmarkStart w:id="44" w:name="_投标文件格式（第一册）"/>
      <w:bookmarkEnd w:id="44"/>
      <w:bookmarkStart w:id="45" w:name="q0"/>
      <w:r>
        <w:rPr>
          <w:rFonts w:ascii="仿宋" w:hAnsi="仿宋" w:eastAsia="仿宋"/>
        </w:rPr>
        <w:br w:type="page"/>
      </w:r>
    </w:p>
    <w:p>
      <w:pPr>
        <w:pStyle w:val="2"/>
        <w:spacing w:line="400" w:lineRule="exact"/>
        <w:rPr>
          <w:rFonts w:ascii="仿宋" w:hAnsi="仿宋" w:eastAsia="仿宋"/>
        </w:rPr>
      </w:pPr>
    </w:p>
    <w:p>
      <w:pPr>
        <w:pStyle w:val="2"/>
        <w:spacing w:line="400" w:lineRule="exact"/>
        <w:rPr>
          <w:rFonts w:ascii="仿宋" w:hAnsi="仿宋" w:eastAsia="仿宋"/>
        </w:rPr>
      </w:pPr>
      <w:bookmarkStart w:id="46" w:name="_Toc105681725"/>
      <w:r>
        <w:rPr>
          <w:rFonts w:hint="eastAsia" w:ascii="仿宋" w:hAnsi="仿宋" w:eastAsia="仿宋"/>
        </w:rPr>
        <w:t>投标文件格式</w:t>
      </w:r>
      <w:bookmarkEnd w:id="46"/>
    </w:p>
    <w:bookmarkEnd w:id="45"/>
    <w:p>
      <w:pPr>
        <w:numPr>
          <w:ilvl w:val="0"/>
          <w:numId w:val="5"/>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目录（自拟）</w:t>
      </w:r>
    </w:p>
    <w:p>
      <w:pPr>
        <w:numPr>
          <w:ilvl w:val="0"/>
          <w:numId w:val="5"/>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评标指引表</w:t>
      </w:r>
    </w:p>
    <w:p>
      <w:pPr>
        <w:numPr>
          <w:ilvl w:val="0"/>
          <w:numId w:val="5"/>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投标人资格证明文件（格式1）</w:t>
      </w:r>
    </w:p>
    <w:p>
      <w:pPr>
        <w:numPr>
          <w:ilvl w:val="0"/>
          <w:numId w:val="5"/>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法定代表人证明书及授权委托书（格式2）</w:t>
      </w:r>
    </w:p>
    <w:p>
      <w:pPr>
        <w:numPr>
          <w:ilvl w:val="0"/>
          <w:numId w:val="5"/>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投标函（格式3）</w:t>
      </w:r>
    </w:p>
    <w:p>
      <w:pPr>
        <w:numPr>
          <w:ilvl w:val="0"/>
          <w:numId w:val="5"/>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评分中涉及的承诺及声明函（格式4）</w:t>
      </w:r>
    </w:p>
    <w:p>
      <w:pPr>
        <w:numPr>
          <w:ilvl w:val="0"/>
          <w:numId w:val="5"/>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开标一览表（格式5）</w:t>
      </w:r>
    </w:p>
    <w:p>
      <w:pPr>
        <w:adjustRightInd w:val="0"/>
        <w:spacing w:line="360" w:lineRule="auto"/>
        <w:ind w:firstLine="422" w:firstLineChars="200"/>
        <w:rPr>
          <w:rFonts w:asciiTheme="minorEastAsia" w:hAnsiTheme="minorEastAsia" w:eastAsiaTheme="minorEastAsia"/>
          <w:b/>
          <w:bCs/>
          <w:snapToGrid w:val="0"/>
          <w:kern w:val="0"/>
          <w:szCs w:val="21"/>
        </w:rPr>
      </w:pPr>
      <w:r>
        <w:rPr>
          <w:rFonts w:hint="eastAsia" w:asciiTheme="minorEastAsia" w:hAnsiTheme="minorEastAsia" w:eastAsiaTheme="minorEastAsia"/>
          <w:b/>
          <w:snapToGrid w:val="0"/>
          <w:kern w:val="0"/>
          <w:szCs w:val="21"/>
        </w:rPr>
        <w:t>注：此表应与“法定代表人证明书、法定代表人授权委托证明书”一起密封于一信封，在递交投标文件时单独交与</w:t>
      </w:r>
      <w:r>
        <w:rPr>
          <w:rFonts w:hint="eastAsia" w:asciiTheme="minorEastAsia" w:hAnsiTheme="minorEastAsia" w:eastAsiaTheme="minorEastAsia"/>
          <w:b/>
          <w:bCs/>
          <w:snapToGrid w:val="0"/>
          <w:kern w:val="0"/>
          <w:szCs w:val="21"/>
        </w:rPr>
        <w:t>采购代理机构。</w:t>
      </w:r>
    </w:p>
    <w:p>
      <w:pPr>
        <w:numPr>
          <w:ilvl w:val="0"/>
          <w:numId w:val="5"/>
        </w:numPr>
        <w:adjustRightInd w:val="0"/>
        <w:spacing w:line="360" w:lineRule="auto"/>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报价表（格式6）</w:t>
      </w:r>
    </w:p>
    <w:p>
      <w:pPr>
        <w:pStyle w:val="455"/>
        <w:numPr>
          <w:ilvl w:val="0"/>
          <w:numId w:val="5"/>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服务方案</w:t>
      </w:r>
      <w:r>
        <w:rPr>
          <w:rFonts w:asciiTheme="minorEastAsia" w:hAnsiTheme="minorEastAsia" w:eastAsiaTheme="minorEastAsia"/>
          <w:snapToGrid w:val="0"/>
          <w:kern w:val="0"/>
          <w:szCs w:val="21"/>
        </w:rPr>
        <w:t>（格式</w:t>
      </w:r>
      <w:r>
        <w:rPr>
          <w:rFonts w:hint="eastAsia" w:asciiTheme="minorEastAsia" w:hAnsiTheme="minorEastAsia" w:eastAsiaTheme="minorEastAsia"/>
          <w:snapToGrid w:val="0"/>
          <w:kern w:val="0"/>
          <w:szCs w:val="21"/>
        </w:rPr>
        <w:t>7</w:t>
      </w:r>
      <w:r>
        <w:rPr>
          <w:rFonts w:asciiTheme="minorEastAsia" w:hAnsiTheme="minorEastAsia" w:eastAsiaTheme="minorEastAsia"/>
          <w:snapToGrid w:val="0"/>
          <w:kern w:val="0"/>
          <w:szCs w:val="21"/>
        </w:rPr>
        <w:t>）</w:t>
      </w:r>
    </w:p>
    <w:p>
      <w:pPr>
        <w:pStyle w:val="455"/>
        <w:numPr>
          <w:ilvl w:val="0"/>
          <w:numId w:val="5"/>
        </w:numPr>
        <w:adjustRightInd w:val="0"/>
        <w:spacing w:line="360" w:lineRule="auto"/>
        <w:ind w:firstLineChars="0"/>
        <w:rPr>
          <w:rFonts w:asciiTheme="minorEastAsia" w:hAnsiTheme="minorEastAsia" w:eastAsiaTheme="minorEastAsia"/>
          <w:snapToGrid w:val="0"/>
          <w:kern w:val="0"/>
        </w:rPr>
      </w:pPr>
      <w:r>
        <w:rPr>
          <w:rFonts w:asciiTheme="minorEastAsia" w:hAnsiTheme="minorEastAsia" w:eastAsiaTheme="minorEastAsia"/>
          <w:snapToGrid w:val="0"/>
          <w:kern w:val="0"/>
        </w:rPr>
        <w:t>投标人资格</w:t>
      </w:r>
      <w:r>
        <w:rPr>
          <w:rFonts w:hint="eastAsia" w:asciiTheme="minorEastAsia" w:hAnsiTheme="minorEastAsia" w:eastAsiaTheme="minorEastAsia"/>
          <w:snapToGrid w:val="0"/>
          <w:kern w:val="0"/>
        </w:rPr>
        <w:t>声</w:t>
      </w:r>
      <w:r>
        <w:rPr>
          <w:rFonts w:asciiTheme="minorEastAsia" w:hAnsiTheme="minorEastAsia" w:eastAsiaTheme="minorEastAsia"/>
          <w:snapToGrid w:val="0"/>
          <w:kern w:val="0"/>
        </w:rPr>
        <w:t>明</w:t>
      </w:r>
      <w:r>
        <w:rPr>
          <w:rFonts w:hint="eastAsia" w:asciiTheme="minorEastAsia" w:hAnsiTheme="minorEastAsia" w:eastAsiaTheme="minorEastAsia"/>
          <w:snapToGrid w:val="0"/>
          <w:kern w:val="0"/>
        </w:rPr>
        <w:t>（</w:t>
      </w:r>
      <w:r>
        <w:rPr>
          <w:rFonts w:asciiTheme="minorEastAsia" w:hAnsiTheme="minorEastAsia" w:eastAsiaTheme="minorEastAsia"/>
          <w:snapToGrid w:val="0"/>
          <w:kern w:val="0"/>
        </w:rPr>
        <w:t>格式</w:t>
      </w:r>
      <w:r>
        <w:rPr>
          <w:rFonts w:hint="eastAsia" w:asciiTheme="minorEastAsia" w:hAnsiTheme="minorEastAsia" w:eastAsiaTheme="minorEastAsia"/>
          <w:snapToGrid w:val="0"/>
          <w:kern w:val="0"/>
        </w:rPr>
        <w:t>8</w:t>
      </w:r>
      <w:r>
        <w:rPr>
          <w:rFonts w:asciiTheme="minorEastAsia" w:hAnsiTheme="minorEastAsia" w:eastAsiaTheme="minorEastAsia"/>
          <w:snapToGrid w:val="0"/>
          <w:kern w:val="0"/>
        </w:rPr>
        <w:t>）</w:t>
      </w:r>
    </w:p>
    <w:p>
      <w:pPr>
        <w:pStyle w:val="455"/>
        <w:numPr>
          <w:ilvl w:val="0"/>
          <w:numId w:val="5"/>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szCs w:val="21"/>
        </w:rPr>
        <w:t>偏离</w:t>
      </w:r>
      <w:r>
        <w:rPr>
          <w:rFonts w:asciiTheme="minorEastAsia" w:hAnsiTheme="minorEastAsia" w:eastAsiaTheme="minorEastAsia"/>
          <w:snapToGrid w:val="0"/>
          <w:kern w:val="0"/>
          <w:szCs w:val="21"/>
        </w:rPr>
        <w:t>表（格式</w:t>
      </w:r>
      <w:r>
        <w:rPr>
          <w:rFonts w:hint="eastAsia" w:asciiTheme="minorEastAsia" w:hAnsiTheme="minorEastAsia" w:eastAsiaTheme="minorEastAsia"/>
          <w:snapToGrid w:val="0"/>
          <w:kern w:val="0"/>
          <w:szCs w:val="21"/>
        </w:rPr>
        <w:t>9</w:t>
      </w:r>
      <w:r>
        <w:rPr>
          <w:rFonts w:asciiTheme="minorEastAsia" w:hAnsiTheme="minorEastAsia" w:eastAsiaTheme="minorEastAsia"/>
          <w:snapToGrid w:val="0"/>
          <w:kern w:val="0"/>
          <w:szCs w:val="21"/>
        </w:rPr>
        <w:t>）</w:t>
      </w:r>
    </w:p>
    <w:p>
      <w:pPr>
        <w:pStyle w:val="455"/>
        <w:numPr>
          <w:ilvl w:val="0"/>
          <w:numId w:val="5"/>
        </w:numPr>
        <w:adjustRightInd w:val="0"/>
        <w:spacing w:line="360" w:lineRule="auto"/>
        <w:ind w:firstLineChars="0"/>
        <w:rPr>
          <w:rFonts w:asciiTheme="minorEastAsia" w:hAnsiTheme="minorEastAsia" w:eastAsiaTheme="minorEastAsia"/>
          <w:snapToGrid w:val="0"/>
          <w:kern w:val="0"/>
          <w:szCs w:val="21"/>
        </w:rPr>
      </w:pPr>
      <w:r>
        <w:rPr>
          <w:rFonts w:hint="eastAsia" w:asciiTheme="minorEastAsia" w:hAnsiTheme="minorEastAsia" w:eastAsiaTheme="minorEastAsia"/>
          <w:snapToGrid w:val="0"/>
          <w:kern w:val="0"/>
        </w:rPr>
        <w:t>招标文件要求的其他资料或投标人认为需要补充的资料</w:t>
      </w:r>
      <w:r>
        <w:rPr>
          <w:rFonts w:hint="eastAsia" w:asciiTheme="minorEastAsia" w:hAnsiTheme="minorEastAsia" w:eastAsiaTheme="minorEastAsia"/>
          <w:snapToGrid w:val="0"/>
          <w:kern w:val="0"/>
          <w:szCs w:val="21"/>
        </w:rPr>
        <w:t>（格式10）</w:t>
      </w: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adjustRightInd w:val="0"/>
        <w:spacing w:line="300" w:lineRule="auto"/>
        <w:ind w:left="-2"/>
        <w:rPr>
          <w:rFonts w:ascii="宋体" w:hAnsi="宋体"/>
          <w:snapToGrid w:val="0"/>
          <w:kern w:val="0"/>
          <w:szCs w:val="21"/>
        </w:rPr>
      </w:pPr>
    </w:p>
    <w:p>
      <w:pPr>
        <w:ind w:hanging="2"/>
        <w:rPr>
          <w:b/>
          <w:bCs/>
          <w:sz w:val="28"/>
        </w:rPr>
      </w:pPr>
    </w:p>
    <w:p>
      <w:pPr>
        <w:adjustRightInd w:val="0"/>
        <w:snapToGrid w:val="0"/>
        <w:spacing w:line="300" w:lineRule="auto"/>
        <w:jc w:val="center"/>
      </w:pPr>
      <w:bookmarkStart w:id="47" w:name="_格式1__投标人资格证明文件"/>
      <w:bookmarkEnd w:id="47"/>
      <w:r>
        <w:br w:type="page"/>
      </w:r>
    </w:p>
    <w:p>
      <w:pPr>
        <w:adjustRightInd w:val="0"/>
        <w:snapToGrid w:val="0"/>
        <w:spacing w:line="300" w:lineRule="auto"/>
        <w:jc w:val="center"/>
      </w:pPr>
    </w:p>
    <w:p>
      <w:pPr>
        <w:pStyle w:val="2"/>
        <w:spacing w:line="400" w:lineRule="exact"/>
        <w:rPr>
          <w:rFonts w:ascii="仿宋" w:hAnsi="仿宋" w:eastAsia="仿宋"/>
        </w:rPr>
      </w:pPr>
      <w:bookmarkStart w:id="48" w:name="_Toc105681726"/>
      <w:bookmarkStart w:id="49" w:name="_Toc73613640"/>
      <w:r>
        <w:rPr>
          <w:rFonts w:hint="eastAsia" w:ascii="仿宋" w:hAnsi="仿宋" w:eastAsia="仿宋"/>
        </w:rPr>
        <w:t>评标指引表</w:t>
      </w:r>
      <w:bookmarkEnd w:id="48"/>
      <w:bookmarkEnd w:id="49"/>
    </w:p>
    <w:p>
      <w:pPr>
        <w:jc w:val="center"/>
        <w:rPr>
          <w:b/>
          <w:szCs w:val="21"/>
        </w:rPr>
      </w:pPr>
    </w:p>
    <w:p>
      <w:pPr>
        <w:spacing w:line="360" w:lineRule="auto"/>
        <w:ind w:firstLine="420" w:firstLineChars="200"/>
        <w:rPr>
          <w:szCs w:val="21"/>
        </w:rPr>
      </w:pPr>
      <w:r>
        <w:rPr>
          <w:rFonts w:hint="eastAsia" w:ascii="宋体" w:hAnsi="宋体"/>
          <w:szCs w:val="21"/>
        </w:rPr>
        <w:t>为方便参与该项目的评委专家的评标，快速找到评标事项与该项目投标文件所对应的位置，请投标人参照下表格式，编制本项目评标指引表。</w:t>
      </w:r>
    </w:p>
    <w:p>
      <w:pPr>
        <w:spacing w:line="360" w:lineRule="exact"/>
        <w:rPr>
          <w:b/>
          <w:szCs w:val="21"/>
        </w:rPr>
      </w:pPr>
      <w:r>
        <w:rPr>
          <w:b/>
          <w:szCs w:val="21"/>
        </w:rPr>
        <w:t xml:space="preserve"> </w:t>
      </w:r>
    </w:p>
    <w:tbl>
      <w:tblPr>
        <w:tblStyle w:val="50"/>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7"/>
        <w:gridCol w:w="4188"/>
        <w:gridCol w:w="2835"/>
        <w:gridCol w:w="14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jc w:val="center"/>
        </w:trPr>
        <w:tc>
          <w:tcPr>
            <w:tcW w:w="9552" w:type="dxa"/>
            <w:gridSpan w:val="4"/>
            <w:vAlign w:val="center"/>
          </w:tcPr>
          <w:p>
            <w:pPr>
              <w:spacing w:line="360" w:lineRule="exact"/>
              <w:jc w:val="center"/>
              <w:rPr>
                <w:rFonts w:asciiTheme="minorEastAsia" w:hAnsiTheme="minorEastAsia" w:eastAsiaTheme="minorEastAsia"/>
                <w:b/>
                <w:szCs w:val="21"/>
              </w:rPr>
            </w:pPr>
            <w:r>
              <w:rPr>
                <w:rFonts w:hint="eastAsia" w:asciiTheme="minorEastAsia" w:hAnsiTheme="minorEastAsia" w:eastAsiaTheme="minorEastAsia"/>
                <w:b/>
                <w:szCs w:val="21"/>
              </w:rPr>
              <w:t>综合评分指引（参见第四章  评标方法和标准）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评分类别</w:t>
            </w:r>
          </w:p>
        </w:tc>
        <w:tc>
          <w:tcPr>
            <w:tcW w:w="4188" w:type="dxa"/>
            <w:vAlign w:val="center"/>
          </w:tcPr>
          <w:p>
            <w:pPr>
              <w:spacing w:line="360" w:lineRule="exact"/>
              <w:jc w:val="center"/>
              <w:rPr>
                <w:rFonts w:asciiTheme="minorEastAsia" w:hAnsiTheme="minorEastAsia" w:eastAsiaTheme="minorEastAsia"/>
                <w:szCs w:val="21"/>
              </w:rPr>
            </w:pPr>
            <w:r>
              <w:rPr>
                <w:rFonts w:hint="eastAsia" w:asciiTheme="minorEastAsia" w:hAnsiTheme="minorEastAsia" w:eastAsiaTheme="minorEastAsia"/>
                <w:szCs w:val="21"/>
              </w:rPr>
              <w:t>评分内容</w:t>
            </w:r>
          </w:p>
        </w:tc>
        <w:tc>
          <w:tcPr>
            <w:tcW w:w="2835" w:type="dxa"/>
            <w:vAlign w:val="center"/>
          </w:tcPr>
          <w:p>
            <w:pPr>
              <w:spacing w:line="360" w:lineRule="exact"/>
              <w:jc w:val="center"/>
              <w:rPr>
                <w:rFonts w:ascii="宋体" w:hAnsi="宋体"/>
                <w:szCs w:val="21"/>
              </w:rPr>
            </w:pPr>
            <w:r>
              <w:rPr>
                <w:rFonts w:hint="eastAsia" w:ascii="宋体" w:hAnsi="宋体"/>
                <w:szCs w:val="21"/>
              </w:rPr>
              <w:t>证明文件起止页码</w:t>
            </w:r>
          </w:p>
        </w:tc>
        <w:tc>
          <w:tcPr>
            <w:tcW w:w="1472" w:type="dxa"/>
            <w:vAlign w:val="center"/>
          </w:tcPr>
          <w:p>
            <w:pPr>
              <w:spacing w:line="360" w:lineRule="exact"/>
              <w:jc w:val="center"/>
              <w:rPr>
                <w:rFonts w:ascii="宋体" w:hAnsi="宋体"/>
                <w:szCs w:val="21"/>
              </w:rPr>
            </w:pPr>
            <w:r>
              <w:rPr>
                <w:rFonts w:hint="eastAsia" w:ascii="宋体" w:hAnsi="宋体"/>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4" w:hRule="atLeast"/>
          <w:jc w:val="center"/>
        </w:trPr>
        <w:tc>
          <w:tcPr>
            <w:tcW w:w="1057" w:type="dxa"/>
            <w:vAlign w:val="center"/>
          </w:tcPr>
          <w:p>
            <w:pPr>
              <w:spacing w:line="360" w:lineRule="exact"/>
              <w:jc w:val="center"/>
              <w:rPr>
                <w:rFonts w:ascii="宋体" w:hAnsi="宋体"/>
                <w:szCs w:val="21"/>
              </w:rPr>
            </w:pPr>
            <w:r>
              <w:rPr>
                <w:rFonts w:hint="eastAsia" w:ascii="宋体" w:hAnsi="宋体"/>
                <w:szCs w:val="21"/>
              </w:rPr>
              <w:t>价格部分</w:t>
            </w:r>
          </w:p>
        </w:tc>
        <w:tc>
          <w:tcPr>
            <w:tcW w:w="4188" w:type="dxa"/>
            <w:vAlign w:val="center"/>
          </w:tcPr>
          <w:p>
            <w:pPr>
              <w:rPr>
                <w:rFonts w:asciiTheme="minorEastAsia" w:hAnsiTheme="minorEastAsia" w:eastAsiaTheme="minorEastAsia"/>
              </w:rPr>
            </w:pPr>
            <w:r>
              <w:rPr>
                <w:rFonts w:hint="eastAsia" w:asciiTheme="minorEastAsia" w:hAnsiTheme="minorEastAsia" w:eastAsiaTheme="minorEastAsia"/>
                <w:snapToGrid w:val="0"/>
                <w:kern w:val="0"/>
                <w:szCs w:val="21"/>
              </w:rPr>
              <w:t>小型企业、微型企业、监狱企业、残疾人福利性单位证明文件</w:t>
            </w:r>
            <w:r>
              <w:rPr>
                <w:rFonts w:hint="eastAsia" w:asciiTheme="minorEastAsia" w:hAnsiTheme="minorEastAsia" w:eastAsiaTheme="minorEastAsia"/>
                <w:szCs w:val="21"/>
              </w:rPr>
              <w:t>，详见“第四章  评标方法和标准”政府采购扶持政策</w:t>
            </w:r>
            <w:r>
              <w:rPr>
                <w:rFonts w:hint="eastAsia" w:asciiTheme="minorEastAsia" w:hAnsiTheme="minorEastAsia" w:eastAsiaTheme="minorEastAsia"/>
                <w:bCs/>
                <w:szCs w:val="21"/>
              </w:rPr>
              <w:t>。</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技术部分</w:t>
            </w:r>
          </w:p>
        </w:tc>
        <w:tc>
          <w:tcPr>
            <w:tcW w:w="4188" w:type="dxa"/>
          </w:tcPr>
          <w:p>
            <w:pPr>
              <w:spacing w:line="360" w:lineRule="exact"/>
              <w:jc w:val="center"/>
              <w:rPr>
                <w:rFonts w:ascii="宋体" w:hAnsi="宋体"/>
                <w:szCs w:val="21"/>
              </w:rPr>
            </w:pPr>
            <w:r>
              <w:rPr>
                <w:rFonts w:hint="eastAsia" w:ascii="宋体" w:hAnsi="宋体"/>
                <w:szCs w:val="21"/>
              </w:rPr>
              <w:t>1.……</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2.……</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 w:hRule="atLeast"/>
          <w:jc w:val="center"/>
        </w:trPr>
        <w:tc>
          <w:tcPr>
            <w:tcW w:w="1057" w:type="dxa"/>
            <w:vMerge w:val="continue"/>
            <w:vAlign w:val="center"/>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restart"/>
            <w:vAlign w:val="center"/>
          </w:tcPr>
          <w:p>
            <w:pPr>
              <w:spacing w:line="360" w:lineRule="exact"/>
              <w:jc w:val="center"/>
              <w:rPr>
                <w:rFonts w:ascii="宋体" w:hAnsi="宋体"/>
                <w:szCs w:val="21"/>
              </w:rPr>
            </w:pPr>
            <w:r>
              <w:rPr>
                <w:rFonts w:hint="eastAsia" w:ascii="宋体" w:hAnsi="宋体"/>
                <w:szCs w:val="21"/>
              </w:rPr>
              <w:t>商务部分</w:t>
            </w:r>
          </w:p>
        </w:tc>
        <w:tc>
          <w:tcPr>
            <w:tcW w:w="4188" w:type="dxa"/>
          </w:tcPr>
          <w:p>
            <w:pPr>
              <w:spacing w:line="360" w:lineRule="exact"/>
              <w:jc w:val="center"/>
              <w:rPr>
                <w:rFonts w:ascii="宋体" w:hAnsi="宋体"/>
                <w:szCs w:val="21"/>
              </w:rPr>
            </w:pPr>
            <w:r>
              <w:rPr>
                <w:rFonts w:hint="eastAsia" w:ascii="宋体" w:hAnsi="宋体"/>
                <w:szCs w:val="21"/>
              </w:rPr>
              <w:t>1.……</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2.……</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6" w:hRule="atLeast"/>
          <w:jc w:val="center"/>
        </w:trPr>
        <w:tc>
          <w:tcPr>
            <w:tcW w:w="1057" w:type="dxa"/>
            <w:vMerge w:val="continue"/>
          </w:tcPr>
          <w:p>
            <w:pPr>
              <w:spacing w:line="360" w:lineRule="exact"/>
              <w:jc w:val="center"/>
              <w:rPr>
                <w:rFonts w:ascii="宋体" w:hAnsi="宋体"/>
                <w:szCs w:val="21"/>
              </w:rPr>
            </w:pPr>
          </w:p>
        </w:tc>
        <w:tc>
          <w:tcPr>
            <w:tcW w:w="4188" w:type="dxa"/>
          </w:tcPr>
          <w:p>
            <w:pPr>
              <w:spacing w:line="360" w:lineRule="exact"/>
              <w:jc w:val="center"/>
              <w:rPr>
                <w:rFonts w:ascii="宋体" w:hAnsi="宋体"/>
                <w:szCs w:val="21"/>
              </w:rPr>
            </w:pPr>
            <w:r>
              <w:rPr>
                <w:rFonts w:hint="eastAsia" w:ascii="宋体" w:hAnsi="宋体"/>
                <w:szCs w:val="21"/>
              </w:rPr>
              <w:t>……</w:t>
            </w:r>
          </w:p>
        </w:tc>
        <w:tc>
          <w:tcPr>
            <w:tcW w:w="2835" w:type="dxa"/>
            <w:vAlign w:val="center"/>
          </w:tcPr>
          <w:p>
            <w:pPr>
              <w:spacing w:line="360" w:lineRule="exact"/>
              <w:jc w:val="center"/>
              <w:rPr>
                <w:rFonts w:ascii="宋体" w:hAnsi="宋体"/>
                <w:b/>
                <w:szCs w:val="21"/>
              </w:rPr>
            </w:pPr>
          </w:p>
        </w:tc>
        <w:tc>
          <w:tcPr>
            <w:tcW w:w="1472" w:type="dxa"/>
            <w:vAlign w:val="center"/>
          </w:tcPr>
          <w:p>
            <w:pPr>
              <w:spacing w:line="360" w:lineRule="exact"/>
              <w:jc w:val="center"/>
              <w:rPr>
                <w:rFonts w:ascii="宋体" w:hAnsi="宋体"/>
                <w:b/>
                <w:szCs w:val="21"/>
              </w:rPr>
            </w:pPr>
          </w:p>
        </w:tc>
      </w:tr>
    </w:tbl>
    <w:p>
      <w:pPr>
        <w:pStyle w:val="26"/>
        <w:spacing w:line="360" w:lineRule="auto"/>
        <w:rPr>
          <w:rFonts w:hAnsi="宋体"/>
          <w:b/>
          <w:szCs w:val="21"/>
        </w:rPr>
      </w:pPr>
    </w:p>
    <w:p>
      <w:pPr>
        <w:pStyle w:val="26"/>
        <w:spacing w:line="360" w:lineRule="auto"/>
        <w:ind w:firstLine="424" w:firstLineChars="201"/>
        <w:rPr>
          <w:b/>
        </w:rPr>
      </w:pPr>
      <w:r>
        <w:rPr>
          <w:rFonts w:hint="eastAsia" w:hAnsi="宋体"/>
          <w:b/>
          <w:szCs w:val="21"/>
        </w:rPr>
        <w:t>注：请投标人按照招标文件规定的审查和评分内容，自上而下的顺序填写本表</w:t>
      </w:r>
      <w:r>
        <w:rPr>
          <w:rFonts w:hint="eastAsia"/>
          <w:b/>
          <w:szCs w:val="21"/>
        </w:rPr>
        <w:t>。因项目次序混乱而影响评标结果者，投标人自负其责。</w:t>
      </w:r>
    </w:p>
    <w:p>
      <w:pPr>
        <w:pStyle w:val="4"/>
        <w:jc w:val="center"/>
      </w:pPr>
    </w:p>
    <w:p/>
    <w:p/>
    <w:p/>
    <w:p/>
    <w:p/>
    <w:p/>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bookmarkStart w:id="50" w:name="_Toc44691164"/>
      <w:bookmarkStart w:id="51" w:name="_Toc44690432"/>
      <w:bookmarkStart w:id="52" w:name="_Toc44690705"/>
      <w:bookmarkStart w:id="53" w:name="_Toc44691396"/>
      <w:r>
        <w:rPr>
          <w:rFonts w:hint="eastAsia" w:asciiTheme="minorEastAsia" w:hAnsiTheme="minorEastAsia" w:eastAsiaTheme="minorEastAsia"/>
          <w:sz w:val="24"/>
        </w:rPr>
        <w:t>格式1  投标人资格证明文件</w:t>
      </w:r>
      <w:bookmarkEnd w:id="50"/>
      <w:bookmarkEnd w:id="51"/>
      <w:bookmarkEnd w:id="52"/>
      <w:bookmarkEnd w:id="53"/>
    </w:p>
    <w:p>
      <w:pPr>
        <w:adjustRightInd w:val="0"/>
        <w:snapToGrid w:val="0"/>
        <w:spacing w:line="360" w:lineRule="auto"/>
        <w:rPr>
          <w:rFonts w:ascii="宋体" w:hAnsi="宋体"/>
          <w:bCs/>
          <w:snapToGrid w:val="0"/>
          <w:kern w:val="0"/>
          <w:szCs w:val="21"/>
        </w:rPr>
      </w:pPr>
    </w:p>
    <w:p>
      <w:pPr>
        <w:adjustRightInd w:val="0"/>
        <w:snapToGrid w:val="0"/>
        <w:spacing w:line="360" w:lineRule="auto"/>
        <w:ind w:firstLine="424" w:firstLineChars="202"/>
        <w:rPr>
          <w:rFonts w:ascii="宋体" w:hAnsi="宋体"/>
          <w:bCs/>
          <w:snapToGrid w:val="0"/>
          <w:kern w:val="0"/>
          <w:szCs w:val="21"/>
        </w:rPr>
      </w:pPr>
      <w:r>
        <w:rPr>
          <w:rFonts w:hint="eastAsia" w:ascii="宋体" w:hAnsi="宋体"/>
          <w:bCs/>
          <w:snapToGrid w:val="0"/>
          <w:kern w:val="0"/>
          <w:szCs w:val="21"/>
        </w:rPr>
        <w:t>1、</w:t>
      </w:r>
      <w:r>
        <w:rPr>
          <w:rFonts w:ascii="宋体" w:hAnsi="宋体"/>
          <w:bCs/>
          <w:snapToGrid w:val="0"/>
          <w:kern w:val="0"/>
          <w:szCs w:val="21"/>
        </w:rPr>
        <w:t>营业执照</w:t>
      </w:r>
      <w:r>
        <w:rPr>
          <w:rFonts w:hint="eastAsia" w:ascii="宋体" w:hAnsi="宋体"/>
          <w:bCs/>
          <w:snapToGrid w:val="0"/>
          <w:kern w:val="0"/>
          <w:szCs w:val="21"/>
        </w:rPr>
        <w:t>或法人证书</w:t>
      </w:r>
      <w:r>
        <w:rPr>
          <w:rFonts w:hint="eastAsia" w:hAnsi="宋体"/>
          <w:szCs w:val="21"/>
        </w:rPr>
        <w:t>等证明材料</w:t>
      </w:r>
      <w:r>
        <w:rPr>
          <w:rFonts w:hint="eastAsia" w:ascii="宋体" w:hAnsi="宋体"/>
          <w:bCs/>
          <w:snapToGrid w:val="0"/>
          <w:kern w:val="0"/>
          <w:szCs w:val="21"/>
        </w:rPr>
        <w:t>（复印件或扫描件）</w:t>
      </w:r>
    </w:p>
    <w:p>
      <w:pPr>
        <w:adjustRightInd w:val="0"/>
        <w:snapToGrid w:val="0"/>
        <w:spacing w:line="360" w:lineRule="auto"/>
        <w:ind w:firstLine="424" w:firstLineChars="202"/>
        <w:rPr>
          <w:rFonts w:ascii="宋体" w:hAnsi="宋体"/>
        </w:rPr>
      </w:pPr>
      <w:r>
        <w:rPr>
          <w:rFonts w:hint="eastAsia" w:ascii="宋体" w:hAnsi="宋体"/>
          <w:bCs/>
          <w:snapToGrid w:val="0"/>
          <w:kern w:val="0"/>
          <w:szCs w:val="21"/>
        </w:rPr>
        <w:t>2、</w:t>
      </w:r>
      <w:r>
        <w:rPr>
          <w:rFonts w:hint="eastAsia"/>
          <w:szCs w:val="21"/>
        </w:rPr>
        <w:t>政府采购投标及履约承诺函</w:t>
      </w:r>
    </w:p>
    <w:p>
      <w:pPr>
        <w:adjustRightInd w:val="0"/>
        <w:snapToGrid w:val="0"/>
        <w:spacing w:line="360" w:lineRule="auto"/>
        <w:ind w:firstLine="424" w:firstLineChars="202"/>
        <w:rPr>
          <w:rFonts w:ascii="宋体" w:hAnsi="宋体"/>
        </w:rPr>
      </w:pPr>
      <w:r>
        <w:rPr>
          <w:rFonts w:hint="eastAsia" w:ascii="宋体" w:hAnsi="宋体"/>
        </w:rPr>
        <w:t>3、股东构成审查表</w:t>
      </w:r>
    </w:p>
    <w:p>
      <w:pPr>
        <w:adjustRightInd w:val="0"/>
        <w:snapToGrid w:val="0"/>
        <w:spacing w:line="360" w:lineRule="auto"/>
        <w:ind w:firstLine="424" w:firstLineChars="202"/>
        <w:rPr>
          <w:rFonts w:ascii="宋体" w:hAnsi="宋体"/>
        </w:rPr>
      </w:pPr>
      <w:r>
        <w:rPr>
          <w:rFonts w:hint="eastAsia" w:ascii="宋体" w:hAnsi="宋体"/>
        </w:rPr>
        <w:t>4、其它资格证明材料（如有，按第一章投标邀请“申请人的资格要求”提供）</w:t>
      </w:r>
    </w:p>
    <w:p>
      <w:pPr>
        <w:adjustRightInd w:val="0"/>
        <w:snapToGrid w:val="0"/>
        <w:spacing w:line="360" w:lineRule="auto"/>
        <w:ind w:firstLine="424" w:firstLineChars="202"/>
        <w:rPr>
          <w:rFonts w:ascii="宋体" w:hAnsi="宋体"/>
          <w:bCs/>
          <w:snapToGrid w:val="0"/>
          <w:kern w:val="0"/>
        </w:rPr>
      </w:pPr>
    </w:p>
    <w:p>
      <w:pPr>
        <w:adjustRightInd w:val="0"/>
        <w:snapToGrid w:val="0"/>
        <w:spacing w:line="360" w:lineRule="auto"/>
        <w:ind w:firstLine="426" w:firstLineChars="202"/>
        <w:rPr>
          <w:rFonts w:ascii="楷体_GB2312" w:eastAsia="楷体_GB2312"/>
          <w:b/>
          <w:bCs/>
          <w:snapToGrid w:val="0"/>
          <w:kern w:val="0"/>
          <w:szCs w:val="21"/>
        </w:rPr>
      </w:pPr>
      <w:r>
        <w:rPr>
          <w:rFonts w:hint="eastAsia" w:ascii="楷体_GB2312" w:eastAsia="楷体_GB2312"/>
          <w:b/>
          <w:bCs/>
          <w:snapToGrid w:val="0"/>
          <w:kern w:val="0"/>
          <w:szCs w:val="21"/>
        </w:rPr>
        <w:t>注：投标人提供的以上资料若为复印件或扫描件需加盖公章</w:t>
      </w:r>
    </w:p>
    <w:p>
      <w:pPr>
        <w:adjustRightInd w:val="0"/>
        <w:snapToGrid w:val="0"/>
        <w:spacing w:line="300" w:lineRule="auto"/>
        <w:jc w:val="right"/>
        <w:rPr>
          <w:snapToGrid w:val="0"/>
          <w:kern w:val="0"/>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adjustRightInd w:val="0"/>
        <w:snapToGrid w:val="0"/>
        <w:spacing w:line="300" w:lineRule="auto"/>
        <w:jc w:val="center"/>
        <w:rPr>
          <w:b/>
          <w:snapToGrid w:val="0"/>
          <w:sz w:val="32"/>
          <w:szCs w:val="32"/>
        </w:rPr>
      </w:pPr>
    </w:p>
    <w:p>
      <w:pPr>
        <w:widowControl/>
        <w:jc w:val="left"/>
        <w:rPr>
          <w:b/>
          <w:snapToGrid w:val="0"/>
          <w:sz w:val="32"/>
          <w:szCs w:val="32"/>
        </w:rPr>
      </w:pPr>
      <w:r>
        <w:rPr>
          <w:b/>
          <w:snapToGrid w:val="0"/>
          <w:sz w:val="32"/>
          <w:szCs w:val="32"/>
        </w:rPr>
        <w:br w:type="page"/>
      </w:r>
    </w:p>
    <w:p>
      <w:pPr>
        <w:tabs>
          <w:tab w:val="left" w:pos="555"/>
        </w:tabs>
        <w:adjustRightInd w:val="0"/>
        <w:snapToGrid w:val="0"/>
        <w:spacing w:line="300" w:lineRule="auto"/>
        <w:rPr>
          <w:b/>
          <w:snapToGrid w:val="0"/>
          <w:sz w:val="32"/>
          <w:szCs w:val="32"/>
        </w:rPr>
      </w:pPr>
      <w:r>
        <w:rPr>
          <w:b/>
          <w:snapToGrid w:val="0"/>
          <w:sz w:val="32"/>
          <w:szCs w:val="32"/>
        </w:rPr>
        <w:tab/>
      </w:r>
    </w:p>
    <w:p>
      <w:pPr>
        <w:adjustRightInd w:val="0"/>
        <w:spacing w:line="300" w:lineRule="auto"/>
        <w:ind w:hanging="2"/>
        <w:jc w:val="center"/>
      </w:pPr>
      <w:r>
        <w:rPr>
          <w:rFonts w:hint="eastAsia"/>
          <w:b/>
          <w:snapToGrid w:val="0"/>
          <w:kern w:val="0"/>
          <w:sz w:val="28"/>
        </w:rPr>
        <w:t>政府采购投标及履约承诺函</w:t>
      </w:r>
    </w:p>
    <w:p>
      <w:pPr>
        <w:spacing w:line="400" w:lineRule="exact"/>
        <w:rPr>
          <w:rFonts w:ascii="宋体" w:hAnsi="宋体" w:cs="Courier New"/>
          <w:snapToGrid w:val="0"/>
          <w:szCs w:val="18"/>
        </w:rPr>
      </w:pPr>
      <w:r>
        <w:rPr>
          <w:rFonts w:hint="eastAsia" w:ascii="宋体" w:hAnsi="宋体" w:cs="Courier New"/>
          <w:snapToGrid w:val="0"/>
          <w:szCs w:val="18"/>
        </w:rPr>
        <w:t>深圳市中正招标有限公司：</w:t>
      </w:r>
    </w:p>
    <w:p>
      <w:pPr>
        <w:spacing w:line="400" w:lineRule="exact"/>
        <w:ind w:firstLine="420" w:firstLineChars="200"/>
        <w:rPr>
          <w:rFonts w:ascii="宋体" w:hAnsi="宋体" w:cs="Courier New"/>
          <w:snapToGrid w:val="0"/>
          <w:szCs w:val="18"/>
        </w:rPr>
      </w:pPr>
      <w:r>
        <w:rPr>
          <w:rFonts w:hint="eastAsia" w:ascii="宋体" w:hAnsi="宋体" w:cs="Courier New"/>
          <w:snapToGrid w:val="0"/>
          <w:szCs w:val="18"/>
        </w:rPr>
        <w:t>我单位承诺：</w:t>
      </w:r>
    </w:p>
    <w:p>
      <w:pPr>
        <w:spacing w:line="400" w:lineRule="exact"/>
        <w:ind w:firstLine="420" w:firstLineChars="200"/>
        <w:rPr>
          <w:rFonts w:ascii="宋体" w:hAnsi="宋体"/>
          <w:szCs w:val="21"/>
        </w:rPr>
      </w:pPr>
      <w:r>
        <w:rPr>
          <w:rFonts w:hint="eastAsia" w:ascii="宋体" w:hAnsi="宋体"/>
          <w:szCs w:val="21"/>
        </w:rPr>
        <w:t>1.我单位满足《中华人民共和国政府采购法》第二十二条规定的条件。</w:t>
      </w:r>
    </w:p>
    <w:p>
      <w:pPr>
        <w:spacing w:line="400" w:lineRule="exact"/>
        <w:ind w:firstLine="420" w:firstLineChars="200"/>
        <w:rPr>
          <w:rFonts w:ascii="宋体" w:hAnsi="宋体"/>
          <w:szCs w:val="21"/>
        </w:rPr>
      </w:pPr>
      <w:r>
        <w:rPr>
          <w:rFonts w:hint="eastAsia" w:ascii="宋体" w:hAnsi="宋体"/>
          <w:szCs w:val="21"/>
        </w:rPr>
        <w:t>2.我单位参与本项目投标前三年内，在经营活动中没有重大违法记录。</w:t>
      </w:r>
    </w:p>
    <w:p>
      <w:pPr>
        <w:spacing w:line="400" w:lineRule="exact"/>
        <w:ind w:firstLine="420" w:firstLineChars="200"/>
        <w:rPr>
          <w:rFonts w:ascii="宋体" w:hAnsi="宋体"/>
          <w:szCs w:val="21"/>
        </w:rPr>
      </w:pPr>
      <w:r>
        <w:rPr>
          <w:rFonts w:hint="eastAsia" w:ascii="宋体" w:hAnsi="宋体"/>
          <w:szCs w:val="21"/>
        </w:rPr>
        <w:t>3.我单位参与本项目</w:t>
      </w:r>
      <w:r>
        <w:rPr>
          <w:rFonts w:hint="eastAsia"/>
        </w:rPr>
        <w:t>政府采购活动时不存在被有关部门禁止参与政府采购活动且在有效期内的情况；</w:t>
      </w:r>
      <w:r>
        <w:rPr>
          <w:rFonts w:hint="eastAsia" w:ascii="宋体" w:hAnsi="宋体" w:cs="Courier New"/>
          <w:snapToGrid w:val="0"/>
          <w:szCs w:val="18"/>
        </w:rPr>
        <w:t>与其他投标供应商不存在“单位负责人为同一人或者存在直接控股、管理关系”的情况；</w:t>
      </w:r>
      <w:r>
        <w:rPr>
          <w:rFonts w:hint="eastAsia" w:asciiTheme="minorEastAsia" w:hAnsiTheme="minorEastAsia" w:eastAsiaTheme="minorEastAsia"/>
          <w:snapToGrid w:val="0"/>
        </w:rPr>
        <w:t>除单一来源采购项目外，为采购项目提供整体设计、规范编制或者项目管理、监理、检测等服务的供应商，不得再参加该采购项目的其他采购活动</w:t>
      </w:r>
      <w:r>
        <w:rPr>
          <w:rFonts w:hint="eastAsia"/>
        </w:rPr>
        <w:t>。</w:t>
      </w:r>
    </w:p>
    <w:p>
      <w:pPr>
        <w:spacing w:line="400" w:lineRule="exact"/>
        <w:ind w:firstLine="420" w:firstLineChars="200"/>
        <w:rPr>
          <w:rFonts w:ascii="宋体" w:hAnsi="宋体"/>
          <w:szCs w:val="21"/>
        </w:rPr>
      </w:pPr>
      <w:r>
        <w:rPr>
          <w:rFonts w:hint="eastAsia" w:ascii="宋体" w:hAnsi="宋体"/>
          <w:szCs w:val="21"/>
        </w:rPr>
        <w:t>4.我单位承诺不非法转包或分包。</w:t>
      </w:r>
    </w:p>
    <w:p>
      <w:pPr>
        <w:spacing w:line="400" w:lineRule="exact"/>
        <w:ind w:firstLine="420" w:firstLineChars="200"/>
        <w:rPr>
          <w:rFonts w:ascii="宋体" w:hAnsi="宋体"/>
          <w:szCs w:val="21"/>
        </w:rPr>
      </w:pPr>
      <w:r>
        <w:rPr>
          <w:rFonts w:hint="eastAsia" w:ascii="宋体" w:hAnsi="宋体"/>
          <w:szCs w:val="21"/>
        </w:rPr>
        <w:t>5.我单位本招标项目所提供的货物或服务未侵犯知识产权。</w:t>
      </w:r>
    </w:p>
    <w:p>
      <w:pPr>
        <w:spacing w:line="400" w:lineRule="exact"/>
        <w:ind w:firstLine="420" w:firstLineChars="200"/>
        <w:rPr>
          <w:rFonts w:ascii="宋体" w:hAnsi="宋体"/>
          <w:szCs w:val="21"/>
        </w:rPr>
      </w:pPr>
      <w:r>
        <w:rPr>
          <w:rFonts w:hint="eastAsia" w:ascii="宋体" w:hAnsi="宋体"/>
          <w:szCs w:val="21"/>
        </w:rPr>
        <w:t>6.我单位参与该项目投标，严格遵循公平竞争的原则，不恶意串通，不妨碍其他投标人的竞争行为，不损害采购人或者其他投标人的合法权益。我单位已清楚，如违反上述要求，将作投标无效处理。</w:t>
      </w:r>
    </w:p>
    <w:p>
      <w:pPr>
        <w:spacing w:line="400" w:lineRule="exact"/>
        <w:ind w:firstLine="420" w:firstLineChars="200"/>
        <w:rPr>
          <w:rFonts w:ascii="宋体" w:hAnsi="宋体"/>
          <w:szCs w:val="21"/>
        </w:rPr>
      </w:pPr>
      <w:r>
        <w:rPr>
          <w:rFonts w:hint="eastAsia" w:ascii="宋体" w:hAnsi="宋体"/>
          <w:szCs w:val="21"/>
        </w:rPr>
        <w:t>7.我单位如果中标，做到守信，不偷工减料，依照本项目招标文件需求内容、签署的采购合同及本单位在投标中所作的一切承诺履约。</w:t>
      </w:r>
    </w:p>
    <w:p>
      <w:pPr>
        <w:spacing w:line="400" w:lineRule="exact"/>
        <w:ind w:firstLine="420" w:firstLineChars="200"/>
        <w:rPr>
          <w:rFonts w:ascii="宋体" w:hAnsi="宋体"/>
          <w:szCs w:val="21"/>
        </w:rPr>
      </w:pPr>
      <w:r>
        <w:rPr>
          <w:rFonts w:hint="eastAsia" w:ascii="宋体" w:hAnsi="宋体"/>
          <w:szCs w:val="21"/>
        </w:rPr>
        <w:t>8.我单位承诺不恶意低价谋取中标；我单位对本项目的报价负责，中标后将严格按照本项目招标文件需求、签署的采购合同及我单位在投标中所作的全部承诺履行。我单位清楚，若我单位以“报价太低而无法履约”为理由放弃本项目中标资格，愿意接受主管部门的处理处罚。若我单位中标本项目，我单位的报价明显低于其他投标人的报价时，我单位清楚，本项目将成为重点监管、重点验收项目，我单位将按时保质保量完成，并全力配合有关监管、验收工作；若我单位未按上述要求履约，我单位愿意接受主管部门的处理处罚。</w:t>
      </w:r>
    </w:p>
    <w:p>
      <w:pPr>
        <w:spacing w:line="400" w:lineRule="exact"/>
        <w:ind w:firstLine="420" w:firstLineChars="200"/>
        <w:rPr>
          <w:rFonts w:ascii="宋体" w:hAnsi="宋体"/>
          <w:szCs w:val="21"/>
        </w:rPr>
      </w:pPr>
      <w:r>
        <w:rPr>
          <w:rFonts w:hint="eastAsia" w:ascii="宋体" w:hAnsi="宋体"/>
          <w:szCs w:val="21"/>
        </w:rPr>
        <w:t>9.我单位已认真核实了投标文件的全部内容，所有资料均为真实资料。我单位对投标文件中全部投标资料的真实性负责，如被证实我单位的投标文件中存在虚假资料的，则视为我单位隐瞒真实情况、提供虚假资料，我单位愿意接受主管部门作出的行政处罚。</w:t>
      </w:r>
    </w:p>
    <w:p>
      <w:pPr>
        <w:spacing w:line="400" w:lineRule="exact"/>
        <w:ind w:firstLine="420" w:firstLineChars="200"/>
        <w:rPr>
          <w:rFonts w:ascii="宋体" w:hAnsi="宋体"/>
          <w:szCs w:val="21"/>
        </w:rPr>
      </w:pPr>
      <w:r>
        <w:rPr>
          <w:rFonts w:hint="eastAsia" w:ascii="宋体" w:hAnsi="宋体"/>
          <w:szCs w:val="21"/>
        </w:rPr>
        <w:t>10.我单位获得中标、成交资格后无正当理由放弃中标、成交资格的，自愿接受政府采购主管部门将我单位放弃中标、成交资格的信息公示在深圳市政府采购监管网，公示期一年，一切不利后果我单位均自愿承担。</w:t>
      </w:r>
    </w:p>
    <w:p>
      <w:pPr>
        <w:spacing w:line="400" w:lineRule="exact"/>
        <w:ind w:firstLine="420" w:firstLineChars="200"/>
        <w:rPr>
          <w:rFonts w:ascii="宋体" w:hAnsi="宋体"/>
          <w:szCs w:val="21"/>
        </w:rPr>
      </w:pPr>
      <w:r>
        <w:rPr>
          <w:rFonts w:hint="eastAsia" w:ascii="宋体" w:hAnsi="宋体"/>
          <w:szCs w:val="21"/>
        </w:rPr>
        <w:t>以上承诺，如有违反，愿依照相关法律法规处理，并承担由此给采购人带来的损失。</w:t>
      </w:r>
    </w:p>
    <w:p>
      <w:pPr>
        <w:spacing w:line="360" w:lineRule="auto"/>
        <w:ind w:firstLine="6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r>
        <w:br w:type="page"/>
      </w:r>
    </w:p>
    <w:p>
      <w:pPr>
        <w:adjustRightInd w:val="0"/>
        <w:snapToGrid w:val="0"/>
        <w:spacing w:line="360" w:lineRule="auto"/>
        <w:ind w:firstLine="600"/>
        <w:jc w:val="right"/>
      </w:pPr>
    </w:p>
    <w:p>
      <w:pPr>
        <w:pStyle w:val="4"/>
        <w:spacing w:before="0" w:after="0" w:line="360" w:lineRule="auto"/>
        <w:jc w:val="center"/>
        <w:rPr>
          <w:rFonts w:asciiTheme="minorEastAsia" w:hAnsiTheme="minorEastAsia" w:eastAsiaTheme="minorEastAsia"/>
          <w:kern w:val="0"/>
          <w:sz w:val="28"/>
          <w:szCs w:val="28"/>
        </w:rPr>
      </w:pPr>
      <w:bookmarkStart w:id="54" w:name="_Toc73613641"/>
      <w:bookmarkStart w:id="55" w:name="_Toc105681727"/>
      <w:r>
        <w:rPr>
          <w:rFonts w:hint="eastAsia" w:asciiTheme="minorEastAsia" w:hAnsiTheme="minorEastAsia" w:eastAsiaTheme="minorEastAsia"/>
          <w:kern w:val="0"/>
          <w:sz w:val="28"/>
          <w:szCs w:val="28"/>
        </w:rPr>
        <w:t>股东构成审查表</w:t>
      </w:r>
      <w:bookmarkEnd w:id="54"/>
      <w:bookmarkEnd w:id="55"/>
    </w:p>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napToGrid w:val="0"/>
          <w:szCs w:val="21"/>
        </w:rPr>
        <w:t>项目</w:t>
      </w:r>
      <w:r>
        <w:rPr>
          <w:rFonts w:hint="eastAsia" w:asciiTheme="minorEastAsia" w:hAnsiTheme="minorEastAsia" w:eastAsiaTheme="minorEastAsia"/>
          <w:szCs w:val="21"/>
        </w:rPr>
        <w:t>名称：</w:t>
      </w:r>
      <w:r>
        <w:rPr>
          <w:rFonts w:hint="eastAsia" w:asciiTheme="minorEastAsia" w:hAnsiTheme="minorEastAsia" w:eastAsiaTheme="minorEastAsia"/>
          <w:szCs w:val="21"/>
          <w:u w:val="single"/>
        </w:rPr>
        <w:t xml:space="preserve">                </w:t>
      </w:r>
    </w:p>
    <w:p>
      <w:pPr>
        <w:spacing w:line="360" w:lineRule="auto"/>
        <w:rPr>
          <w:rFonts w:asciiTheme="minorEastAsia" w:hAnsiTheme="minorEastAsia" w:eastAsiaTheme="minorEastAsia"/>
          <w:szCs w:val="21"/>
          <w:u w:val="single"/>
        </w:rPr>
      </w:pPr>
      <w:r>
        <w:rPr>
          <w:rFonts w:hint="eastAsia" w:asciiTheme="minorEastAsia" w:hAnsiTheme="minorEastAsia" w:eastAsiaTheme="minorEastAsia"/>
          <w:szCs w:val="21"/>
        </w:rPr>
        <w:t>项目编号：</w:t>
      </w:r>
      <w:r>
        <w:rPr>
          <w:rFonts w:hint="eastAsia" w:asciiTheme="minorEastAsia" w:hAnsiTheme="minorEastAsia" w:eastAsiaTheme="minorEastAsia"/>
          <w:szCs w:val="21"/>
          <w:u w:val="single"/>
        </w:rPr>
        <w:t xml:space="preserve">                </w:t>
      </w:r>
    </w:p>
    <w:tbl>
      <w:tblPr>
        <w:tblStyle w:val="50"/>
        <w:tblW w:w="1031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5244"/>
        <w:gridCol w:w="1748"/>
        <w:gridCol w:w="22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101"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序号</w:t>
            </w:r>
          </w:p>
        </w:tc>
        <w:tc>
          <w:tcPr>
            <w:tcW w:w="5244"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投标人股东构成审查内容</w:t>
            </w:r>
          </w:p>
        </w:tc>
        <w:tc>
          <w:tcPr>
            <w:tcW w:w="1748"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投标人响应情况</w:t>
            </w:r>
          </w:p>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（是或否）</w:t>
            </w:r>
          </w:p>
        </w:tc>
        <w:tc>
          <w:tcPr>
            <w:tcW w:w="2222" w:type="dxa"/>
            <w:vAlign w:val="center"/>
          </w:tcPr>
          <w:p>
            <w:pPr>
              <w:spacing w:line="360" w:lineRule="auto"/>
              <w:jc w:val="center"/>
              <w:rPr>
                <w:rFonts w:asciiTheme="minorEastAsia" w:hAnsiTheme="minorEastAsia" w:eastAsiaTheme="minorEastAsia"/>
                <w:b/>
                <w:szCs w:val="21"/>
              </w:rPr>
            </w:pPr>
            <w:r>
              <w:rPr>
                <w:rFonts w:hint="eastAsia" w:asciiTheme="minorEastAsia" w:hAnsiTheme="minorEastAsia" w:eastAsiaTheme="minorEastAsia"/>
                <w:b/>
                <w:szCs w:val="21"/>
              </w:rPr>
              <w:t>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1</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是否存在“与投标供应商单位负责人（法定代表人）为同一人的不同单位”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2</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是否存在“与投标供应商存在管理关系的不同单位”</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3</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投标供应商是否有控股的子公司</w:t>
            </w:r>
          </w:p>
        </w:tc>
        <w:tc>
          <w:tcPr>
            <w:tcW w:w="1748" w:type="dxa"/>
            <w:vAlign w:val="center"/>
          </w:tcPr>
          <w:p>
            <w:pPr>
              <w:spacing w:line="360" w:lineRule="auto"/>
              <w:jc w:val="center"/>
              <w:rPr>
                <w:rFonts w:asciiTheme="minorEastAsia" w:hAnsiTheme="minorEastAsia" w:eastAsiaTheme="minorEastAsia"/>
                <w:szCs w:val="21"/>
              </w:rPr>
            </w:pPr>
          </w:p>
        </w:tc>
        <w:tc>
          <w:tcPr>
            <w:tcW w:w="2222" w:type="dxa"/>
            <w:vAlign w:val="center"/>
          </w:tcPr>
          <w:p>
            <w:pPr>
              <w:spacing w:line="360" w:lineRule="auto"/>
              <w:jc w:val="center"/>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 w:hRule="atLeast"/>
          <w:jc w:val="center"/>
        </w:trPr>
        <w:tc>
          <w:tcPr>
            <w:tcW w:w="1101"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4</w:t>
            </w:r>
          </w:p>
        </w:tc>
        <w:tc>
          <w:tcPr>
            <w:tcW w:w="5244" w:type="dxa"/>
            <w:vAlign w:val="center"/>
          </w:tcPr>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股东情况：控股投标供应商的股东名单</w:t>
            </w:r>
          </w:p>
        </w:tc>
        <w:tc>
          <w:tcPr>
            <w:tcW w:w="1748" w:type="dxa"/>
            <w:vAlign w:val="center"/>
          </w:tcPr>
          <w:p>
            <w:pPr>
              <w:spacing w:line="360" w:lineRule="auto"/>
              <w:jc w:val="center"/>
              <w:rPr>
                <w:rFonts w:asciiTheme="minorEastAsia" w:hAnsiTheme="minorEastAsia" w:eastAsiaTheme="minorEastAsia"/>
                <w:szCs w:val="21"/>
              </w:rPr>
            </w:pPr>
            <w:r>
              <w:rPr>
                <w:rFonts w:hint="eastAsia" w:asciiTheme="minorEastAsia" w:hAnsiTheme="minorEastAsia" w:eastAsiaTheme="minorEastAsia"/>
                <w:szCs w:val="21"/>
              </w:rPr>
              <w:t>/</w:t>
            </w:r>
          </w:p>
        </w:tc>
        <w:tc>
          <w:tcPr>
            <w:tcW w:w="2222" w:type="dxa"/>
            <w:vAlign w:val="center"/>
          </w:tcPr>
          <w:p>
            <w:pPr>
              <w:spacing w:line="360" w:lineRule="auto"/>
              <w:jc w:val="center"/>
              <w:rPr>
                <w:rFonts w:asciiTheme="minorEastAsia" w:hAnsiTheme="minorEastAsia" w:eastAsiaTheme="minorEastAsia"/>
                <w:szCs w:val="21"/>
              </w:rPr>
            </w:pPr>
          </w:p>
        </w:tc>
      </w:tr>
    </w:tbl>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注：</w:t>
      </w:r>
    </w:p>
    <w:p>
      <w:pPr>
        <w:spacing w:line="360" w:lineRule="auto"/>
        <w:rPr>
          <w:rFonts w:asciiTheme="minorEastAsia" w:hAnsiTheme="minorEastAsia" w:eastAsiaTheme="minorEastAsia"/>
          <w:b/>
          <w:color w:val="FF0000"/>
          <w:szCs w:val="21"/>
        </w:rPr>
      </w:pPr>
      <w:r>
        <w:rPr>
          <w:rFonts w:hint="eastAsia" w:asciiTheme="minorEastAsia" w:hAnsiTheme="minorEastAsia" w:eastAsiaTheme="minorEastAsia"/>
          <w:b/>
          <w:color w:val="FF0000"/>
          <w:szCs w:val="21"/>
        </w:rPr>
        <w:t>1、响应情况为“是”，需在“名单”栏中提供相应的单位、子公司和股东的名单；响应情况为“否”，在“名单”栏填写“无”；第4项“股东情况”无需填写响应情况，仅需列明股东名单即可（如有）。</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2、管理关系是指：投标供应商与特定企业之间因通过间接控股、投资关系、协议或者其他安排，存在实际管理关系。</w:t>
      </w:r>
    </w:p>
    <w:p>
      <w:pPr>
        <w:spacing w:line="360" w:lineRule="auto"/>
        <w:rPr>
          <w:rFonts w:asciiTheme="minorEastAsia" w:hAnsiTheme="minorEastAsia" w:eastAsiaTheme="minorEastAsia"/>
          <w:szCs w:val="21"/>
        </w:rPr>
      </w:pPr>
      <w:r>
        <w:rPr>
          <w:rFonts w:hint="eastAsia" w:asciiTheme="minorEastAsia" w:hAnsiTheme="minorEastAsia" w:eastAsiaTheme="minorEastAsia"/>
          <w:szCs w:val="21"/>
        </w:rPr>
        <w:t>3、控股是指：其出资额占有限责任公司资本总额百分之五十以上或者其持有的股份占股份有限公司股本总额百分之五十以上的股东；出资额或者持有股份的比例虽然不足百分之五十，但依其出资额或者持有的股份所享有的表决权已足以对股东会、股东大会的决议产生重大影响的股东。</w:t>
      </w:r>
    </w:p>
    <w:p>
      <w:pPr>
        <w:spacing w:line="360" w:lineRule="auto"/>
        <w:rPr>
          <w:rFonts w:ascii="仿宋_GB2312" w:eastAsia="仿宋_GB2312" w:hAnsiTheme="minorEastAsia"/>
          <w:b/>
          <w:color w:val="FF0000"/>
          <w:sz w:val="24"/>
        </w:rPr>
      </w:pPr>
      <w:r>
        <w:rPr>
          <w:rFonts w:hint="eastAsia" w:ascii="仿宋_GB2312" w:eastAsia="仿宋_GB2312" w:hAnsiTheme="minorEastAsia"/>
          <w:b/>
          <w:color w:val="FF0000"/>
          <w:sz w:val="24"/>
        </w:rPr>
        <w:t>根据《中华人民共和国政府采购法实施条例》第十八条规定：“单位负责人为同一人或者存在直接控股、管理关系的不同供应商，不得参加同一合同项下的政府采购活动。”</w:t>
      </w:r>
    </w:p>
    <w:p>
      <w:pPr>
        <w:spacing w:line="300" w:lineRule="auto"/>
        <w:rPr>
          <w:rFonts w:asciiTheme="minorEastAsia" w:hAnsiTheme="minorEastAsia" w:eastAsiaTheme="minorEastAsia"/>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投标单位：（盖章）</w:t>
      </w: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p>
    <w:p>
      <w:pPr>
        <w:spacing w:line="300" w:lineRule="auto"/>
        <w:rPr>
          <w:rFonts w:asciiTheme="minorEastAsia" w:hAnsiTheme="minorEastAsia" w:eastAsiaTheme="minorEastAsia"/>
          <w:snapToGrid w:val="0"/>
          <w:szCs w:val="21"/>
        </w:rPr>
      </w:pPr>
      <w:r>
        <w:rPr>
          <w:rFonts w:hint="eastAsia" w:asciiTheme="minorEastAsia" w:hAnsiTheme="minorEastAsia" w:eastAsiaTheme="minorEastAsia"/>
          <w:snapToGrid w:val="0"/>
          <w:szCs w:val="21"/>
        </w:rPr>
        <w:t>授权代表或法定代表人：（签字）</w:t>
      </w:r>
    </w:p>
    <w:p>
      <w:pPr>
        <w:spacing w:line="360" w:lineRule="auto"/>
        <w:ind w:firstLine="600"/>
        <w:jc w:val="right"/>
        <w:rPr>
          <w:rFonts w:asciiTheme="minorEastAsia" w:hAnsiTheme="minorEastAsia" w:eastAsiaTheme="minorEastAsia"/>
          <w:szCs w:val="21"/>
        </w:rPr>
      </w:pPr>
      <w:r>
        <w:rPr>
          <w:rFonts w:hint="eastAsia" w:asciiTheme="minorEastAsia" w:hAnsiTheme="minorEastAsia" w:eastAsiaTheme="minorEastAsia"/>
          <w:szCs w:val="21"/>
        </w:rPr>
        <w:t>年     月    日</w:t>
      </w:r>
    </w:p>
    <w:p>
      <w:pPr>
        <w:spacing w:line="360" w:lineRule="auto"/>
        <w:ind w:firstLine="600"/>
        <w:jc w:val="right"/>
        <w:rPr>
          <w:rFonts w:ascii="宋体" w:hAnsi="宋体"/>
          <w:b/>
          <w:sz w:val="30"/>
          <w:szCs w:val="30"/>
        </w:rPr>
      </w:pPr>
    </w:p>
    <w:p>
      <w:pPr>
        <w:tabs>
          <w:tab w:val="left" w:pos="450"/>
        </w:tabs>
        <w:jc w:val="center"/>
        <w:rPr>
          <w:rFonts w:ascii="宋体" w:hAnsi="宋体"/>
          <w:b/>
          <w:sz w:val="30"/>
          <w:szCs w:val="30"/>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napToGrid w:val="0"/>
          <w:kern w:val="0"/>
          <w:sz w:val="24"/>
        </w:rPr>
      </w:pPr>
      <w:r>
        <w:rPr>
          <w:rFonts w:hint="eastAsia" w:asciiTheme="minorEastAsia" w:hAnsiTheme="minorEastAsia" w:eastAsiaTheme="minorEastAsia"/>
          <w:sz w:val="24"/>
        </w:rPr>
        <w:t>格式2  法定代表人证明书及授权委托书</w:t>
      </w:r>
    </w:p>
    <w:p>
      <w:pPr>
        <w:tabs>
          <w:tab w:val="left" w:pos="450"/>
        </w:tabs>
        <w:jc w:val="center"/>
        <w:rPr>
          <w:rFonts w:ascii="宋体" w:hAnsi="宋体"/>
          <w:b/>
          <w:sz w:val="30"/>
          <w:szCs w:val="30"/>
        </w:rPr>
      </w:pPr>
    </w:p>
    <w:p>
      <w:pPr>
        <w:tabs>
          <w:tab w:val="left" w:pos="450"/>
        </w:tabs>
        <w:jc w:val="center"/>
        <w:rPr>
          <w:rFonts w:ascii="宋体" w:hAnsi="宋体"/>
          <w:b/>
          <w:sz w:val="28"/>
          <w:szCs w:val="28"/>
        </w:rPr>
      </w:pPr>
      <w:r>
        <w:rPr>
          <w:rFonts w:hint="eastAsia" w:ascii="宋体" w:hAnsi="宋体"/>
          <w:b/>
          <w:sz w:val="28"/>
          <w:szCs w:val="28"/>
        </w:rPr>
        <w:t>法定代表人证明书（参考）</w:t>
      </w:r>
    </w:p>
    <w:p>
      <w:pPr>
        <w:spacing w:line="400" w:lineRule="exact"/>
        <w:rPr>
          <w:rFonts w:ascii="宋体" w:hAnsi="宋体"/>
          <w:bCs/>
          <w:sz w:val="28"/>
        </w:rPr>
      </w:pPr>
    </w:p>
    <w:p>
      <w:pPr>
        <w:tabs>
          <w:tab w:val="left" w:pos="900"/>
        </w:tabs>
        <w:spacing w:line="480" w:lineRule="auto"/>
        <w:ind w:firstLine="945" w:firstLineChars="450"/>
        <w:rPr>
          <w:rFonts w:ascii="宋体" w:hAnsi="宋体"/>
        </w:rPr>
      </w:pPr>
      <w:r>
        <w:rPr>
          <w:rFonts w:hint="eastAsia" w:ascii="宋体" w:hAnsi="宋体"/>
        </w:rPr>
        <w:t>______________同志，现任我单位</w:t>
      </w:r>
      <w:r>
        <w:rPr>
          <w:rFonts w:ascii="宋体" w:hAnsi="宋体"/>
          <w:u w:val="single"/>
        </w:rPr>
        <w:t xml:space="preserve">         </w:t>
      </w:r>
      <w:r>
        <w:rPr>
          <w:rFonts w:hint="eastAsia" w:ascii="宋体" w:hAnsi="宋体"/>
        </w:rPr>
        <w:t>职务，为法定代表人，特此证明。</w:t>
      </w:r>
    </w:p>
    <w:p>
      <w:pPr>
        <w:spacing w:line="480" w:lineRule="auto"/>
        <w:ind w:firstLine="420" w:firstLineChars="200"/>
        <w:rPr>
          <w:rFonts w:ascii="宋体" w:hAnsi="宋体"/>
        </w:rPr>
      </w:pPr>
      <w:r>
        <w:rPr>
          <w:rFonts w:hint="eastAsia" w:ascii="宋体" w:hAnsi="宋体"/>
        </w:rPr>
        <w:t>有效日期与本公司投标文件中标注的投标有效期相同。</w:t>
      </w:r>
      <w:r>
        <w:rPr>
          <w:rFonts w:ascii="宋体" w:hAnsi="宋体"/>
        </w:rPr>
        <w:t xml:space="preserve">  </w:t>
      </w:r>
      <w:r>
        <w:rPr>
          <w:rFonts w:hint="eastAsia" w:ascii="宋体" w:hAnsi="宋体"/>
        </w:rPr>
        <w:t>签发日期：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r>
        <w:rPr>
          <w:rFonts w:ascii="宋体" w:hAnsi="宋体"/>
        </w:rPr>
        <w:t xml:space="preserve">             </w:t>
      </w:r>
    </w:p>
    <w:p>
      <w:pPr>
        <w:spacing w:line="480" w:lineRule="auto"/>
        <w:ind w:firstLine="420" w:firstLineChars="200"/>
        <w:rPr>
          <w:rFonts w:ascii="宋体" w:hAnsi="宋体"/>
        </w:rPr>
      </w:pPr>
      <w:r>
        <w:rPr>
          <w:rFonts w:hint="eastAsia" w:ascii="宋体" w:hAnsi="宋体"/>
        </w:rPr>
        <w:t>附：</w:t>
      </w:r>
    </w:p>
    <w:p>
      <w:pPr>
        <w:spacing w:line="480" w:lineRule="auto"/>
        <w:ind w:firstLine="840" w:firstLineChars="400"/>
        <w:rPr>
          <w:rFonts w:ascii="宋体" w:hAnsi="宋体"/>
        </w:rPr>
      </w:pPr>
      <w:r>
        <w:rPr>
          <w:rFonts w:hint="eastAsia" w:ascii="宋体" w:hAnsi="宋体"/>
        </w:rPr>
        <w:t xml:space="preserve">营业执照（注册号）：                       </w:t>
      </w:r>
    </w:p>
    <w:p>
      <w:pPr>
        <w:spacing w:line="480" w:lineRule="auto"/>
        <w:ind w:firstLine="840" w:firstLineChars="400"/>
        <w:rPr>
          <w:rFonts w:ascii="宋体" w:hAnsi="宋体"/>
        </w:rPr>
      </w:pPr>
      <w:r>
        <w:rPr>
          <w:rFonts w:hint="eastAsia" w:ascii="宋体" w:hAnsi="宋体"/>
        </w:rPr>
        <w:t>经济性质：</w:t>
      </w:r>
    </w:p>
    <w:p>
      <w:pPr>
        <w:spacing w:line="480" w:lineRule="auto"/>
        <w:ind w:firstLine="840" w:firstLineChars="400"/>
        <w:rPr>
          <w:rFonts w:ascii="宋体" w:hAnsi="宋体"/>
        </w:rPr>
      </w:pPr>
      <w:r>
        <w:rPr>
          <w:rFonts w:hint="eastAsia" w:ascii="宋体" w:hAnsi="宋体"/>
        </w:rPr>
        <w:t>主营（产）：</w:t>
      </w:r>
    </w:p>
    <w:p>
      <w:pPr>
        <w:spacing w:line="480" w:lineRule="auto"/>
        <w:ind w:firstLine="840" w:firstLineChars="400"/>
        <w:rPr>
          <w:rFonts w:ascii="宋体" w:hAnsi="宋体"/>
        </w:rPr>
      </w:pPr>
      <w:r>
        <w:rPr>
          <w:rFonts w:hint="eastAsia" w:ascii="宋体" w:hAnsi="宋体"/>
        </w:rPr>
        <w:t>兼营（产）：</w:t>
      </w:r>
    </w:p>
    <w:p>
      <w:pPr>
        <w:spacing w:line="480" w:lineRule="auto"/>
        <w:ind w:firstLine="960" w:firstLineChars="400"/>
        <w:rPr>
          <w:rFonts w:ascii="宋体" w:hAnsi="宋体"/>
          <w:sz w:val="24"/>
        </w:rPr>
      </w:pPr>
    </w:p>
    <w:p>
      <w:pPr>
        <w:spacing w:line="500" w:lineRule="exact"/>
        <w:rPr>
          <w:rFonts w:ascii="宋体"/>
          <w:b/>
          <w:bCs/>
        </w:rPr>
      </w:pPr>
      <w:r>
        <w:rPr>
          <w:rFonts w:ascii="宋体"/>
          <w:b/>
          <w:bCs/>
        </w:rPr>
        <mc:AlternateContent>
          <mc:Choice Requires="wps">
            <w:drawing>
              <wp:anchor distT="0" distB="0" distL="114300" distR="114300" simplePos="0" relativeHeight="251678720" behindDoc="0" locked="0" layoutInCell="1" allowOverlap="1">
                <wp:simplePos x="0" y="0"/>
                <wp:positionH relativeFrom="column">
                  <wp:posOffset>3183255</wp:posOffset>
                </wp:positionH>
                <wp:positionV relativeFrom="paragraph">
                  <wp:posOffset>136525</wp:posOffset>
                </wp:positionV>
                <wp:extent cx="3086100" cy="1981200"/>
                <wp:effectExtent l="4445" t="5080" r="14605" b="13970"/>
                <wp:wrapNone/>
                <wp:docPr id="21" name="Rectangle 5"/>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 xml:space="preserve">     法定代表人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wps:txbx>
                      <wps:bodyPr upright="1"/>
                    </wps:wsp>
                  </a:graphicData>
                </a:graphic>
              </wp:anchor>
            </w:drawing>
          </mc:Choice>
          <mc:Fallback>
            <w:pict>
              <v:rect id="Rectangle 5" o:spid="_x0000_s1026" o:spt="1" style="position:absolute;left:0pt;margin-left:250.65pt;margin-top:10.75pt;height:156pt;width:243pt;z-index:251678720;mso-width-relative:page;mso-height-relative:page;" fillcolor="#FFFFFF" filled="t" stroked="t" coordsize="21600,21600" o:gfxdata="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stu2X2AAAAAoBAAAPAAAAAAAAAAEAIAAAACIAAABkcnMvZG93bnJldi54bWxQ&#10;SwECFAAUAAAACACHTuJABpsf2PcBAAAuBAAADgAAAAAAAAABACAAAAAnAQAAZHJzL2Uyb0RvYy54&#10;bWxQSwUGAAAAAAYABgBZAQAAkAUAAAAA&#10;">
                <v:fill on="t" focussize="0,0"/>
                <v:stroke color="#000000" joinstyle="miter"/>
                <v:imagedata o:title=""/>
                <o:lock v:ext="edit" aspectratio="f"/>
                <v:textbox>
                  <w:txbxContent>
                    <w:p>
                      <w:pPr>
                        <w:ind w:firstLine="1260" w:firstLineChars="600"/>
                      </w:pPr>
                      <w:r>
                        <w:rPr>
                          <w:rFonts w:hint="eastAsia"/>
                        </w:rPr>
                        <w:t xml:space="preserve">     法定代表人</w:t>
                      </w:r>
                    </w:p>
                    <w:p>
                      <w:pPr>
                        <w:ind w:firstLine="1050" w:firstLineChars="500"/>
                      </w:pPr>
                      <w:r>
                        <w:rPr>
                          <w:rFonts w:hint="eastAsia"/>
                        </w:rPr>
                        <w:t xml:space="preserve"> 居民身份证复印件粘贴处</w:t>
                      </w:r>
                    </w:p>
                    <w:p>
                      <w:pPr>
                        <w:ind w:firstLine="1050" w:firstLineChars="500"/>
                      </w:pPr>
                    </w:p>
                    <w:p>
                      <w:pPr>
                        <w:ind w:firstLine="1785" w:firstLineChars="850"/>
                      </w:pPr>
                      <w:r>
                        <w:rPr>
                          <w:rFonts w:hint="eastAsia"/>
                        </w:rPr>
                        <w:t>（反面）</w:t>
                      </w:r>
                    </w:p>
                    <w:p>
                      <w:pPr>
                        <w:ind w:firstLine="1050" w:firstLineChars="500"/>
                      </w:pPr>
                    </w:p>
                    <w:p/>
                  </w:txbxContent>
                </v:textbox>
              </v:rect>
            </w:pict>
          </mc:Fallback>
        </mc:AlternateContent>
      </w:r>
      <w:r>
        <w:rPr>
          <w:rFonts w:ascii="宋体"/>
          <w:b/>
          <w:bCs/>
        </w:rPr>
        <mc:AlternateContent>
          <mc:Choice Requires="wps">
            <w:drawing>
              <wp:anchor distT="0" distB="0" distL="114300" distR="114300" simplePos="0" relativeHeight="251677696" behindDoc="0" locked="0" layoutInCell="1" allowOverlap="1">
                <wp:simplePos x="0" y="0"/>
                <wp:positionH relativeFrom="column">
                  <wp:posOffset>-150495</wp:posOffset>
                </wp:positionH>
                <wp:positionV relativeFrom="paragraph">
                  <wp:posOffset>136525</wp:posOffset>
                </wp:positionV>
                <wp:extent cx="3086100" cy="1981200"/>
                <wp:effectExtent l="4445" t="5080" r="14605" b="13970"/>
                <wp:wrapNone/>
                <wp:docPr id="20" name="Rectangle 4"/>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jc w:val="left"/>
                            </w:pPr>
                            <w:r>
                              <w:rPr>
                                <w:rFonts w:hint="eastAsia"/>
                              </w:rPr>
                              <w:t xml:space="preserve">     法定代表人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wps:txbx>
                      <wps:bodyPr upright="1"/>
                    </wps:wsp>
                  </a:graphicData>
                </a:graphic>
              </wp:anchor>
            </w:drawing>
          </mc:Choice>
          <mc:Fallback>
            <w:pict>
              <v:rect id="Rectangle 4" o:spid="_x0000_s1026" o:spt="1" style="position:absolute;left:0pt;margin-left:-11.85pt;margin-top:10.75pt;height:156pt;width:243pt;z-index:251677696;mso-width-relative:page;mso-height-relative:page;" fillcolor="#FFFFFF" filled="t" stroked="t" coordsize="21600,21600" o:gfxdata="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AAAAAGRycy9QSwEC&#10;FAAUAAAACACHTuJAyX9fxdkAAAAKAQAADwAAAAAAAAABACAAAAAiAAAAZHJzL2Rvd25yZXYueG1s&#10;UEsBAhQAFAAAAAgAh07iQHY13N/3AQAALgQAAA4AAAAAAAAAAQAgAAAAKAEAAGRycy9lMm9Eb2Mu&#10;eG1sUEsFBgAAAAAGAAYAWQEAAJEFAAAAAA==&#10;">
                <v:fill on="t" focussize="0,0"/>
                <v:stroke color="#000000" joinstyle="miter"/>
                <v:imagedata o:title=""/>
                <o:lock v:ext="edit" aspectratio="f"/>
                <v:textbox>
                  <w:txbxContent>
                    <w:p>
                      <w:pPr>
                        <w:ind w:firstLine="1260" w:firstLineChars="600"/>
                        <w:jc w:val="left"/>
                      </w:pPr>
                      <w:r>
                        <w:rPr>
                          <w:rFonts w:hint="eastAsia"/>
                        </w:rPr>
                        <w:t xml:space="preserve">     法定代表人</w:t>
                      </w:r>
                    </w:p>
                    <w:p>
                      <w:pPr>
                        <w:ind w:firstLine="1050" w:firstLineChars="500"/>
                        <w:jc w:val="left"/>
                      </w:pPr>
                      <w:r>
                        <w:rPr>
                          <w:rFonts w:hint="eastAsia"/>
                        </w:rPr>
                        <w:t xml:space="preserve"> 居民身份证复印件粘贴处</w:t>
                      </w:r>
                    </w:p>
                    <w:p>
                      <w:pPr>
                        <w:ind w:firstLine="1050" w:firstLineChars="500"/>
                        <w:jc w:val="left"/>
                      </w:pPr>
                    </w:p>
                    <w:p>
                      <w:pPr>
                        <w:ind w:firstLine="1785" w:firstLineChars="850"/>
                        <w:jc w:val="left"/>
                      </w:pPr>
                      <w:r>
                        <w:rPr>
                          <w:rFonts w:hint="eastAsia"/>
                        </w:rPr>
                        <w:t>（正面）</w:t>
                      </w:r>
                    </w:p>
                    <w:p>
                      <w:pPr>
                        <w:ind w:firstLine="1050" w:firstLineChars="500"/>
                        <w:jc w:val="left"/>
                      </w:pPr>
                    </w:p>
                    <w:p>
                      <w:pPr>
                        <w:jc w:val="left"/>
                      </w:pPr>
                    </w:p>
                  </w:txbxContent>
                </v:textbox>
              </v:rect>
            </w:pict>
          </mc:Fallback>
        </mc:AlternateContent>
      </w: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p>
    <w:p>
      <w:pPr>
        <w:spacing w:line="500" w:lineRule="exact"/>
        <w:rPr>
          <w:rFonts w:ascii="宋体"/>
          <w:b/>
          <w:bCs/>
        </w:rPr>
      </w:pPr>
      <w:r>
        <w:rPr>
          <w:rFonts w:hint="eastAsia" w:ascii="宋体"/>
          <w:b/>
          <w:bCs/>
        </w:rPr>
        <w:t xml:space="preserve">                         </w:t>
      </w:r>
    </w:p>
    <w:p>
      <w:pPr>
        <w:spacing w:line="360" w:lineRule="auto"/>
        <w:ind w:firstLine="539" w:firstLineChars="257"/>
      </w:pPr>
    </w:p>
    <w:p>
      <w:pPr>
        <w:spacing w:line="360" w:lineRule="auto"/>
        <w:ind w:firstLine="539" w:firstLineChars="257"/>
      </w:pPr>
      <w:r>
        <w:rPr>
          <w:rFonts w:hint="eastAsia"/>
        </w:rPr>
        <w:t>单位名称：（公章）：</w:t>
      </w:r>
      <w:r>
        <w:rPr>
          <w:rFonts w:hint="eastAsia"/>
          <w:u w:val="single"/>
        </w:rPr>
        <w:t xml:space="preserve">                                         </w:t>
      </w:r>
    </w:p>
    <w:p>
      <w:pPr>
        <w:spacing w:line="360" w:lineRule="auto"/>
        <w:ind w:firstLine="539" w:firstLineChars="257"/>
      </w:pPr>
    </w:p>
    <w:p>
      <w:pPr>
        <w:spacing w:line="360" w:lineRule="auto"/>
        <w:ind w:firstLine="539" w:firstLineChars="257"/>
        <w:rPr>
          <w:b/>
          <w:bCs/>
          <w:sz w:val="28"/>
        </w:rPr>
      </w:pPr>
      <w:r>
        <w:rPr>
          <w:rFonts w:hint="eastAsia"/>
        </w:rPr>
        <w:t>日期：</w:t>
      </w:r>
      <w:r>
        <w:rPr>
          <w:rFonts w:hint="eastAsia"/>
          <w:u w:val="single"/>
        </w:rPr>
        <w:t xml:space="preserve">         </w:t>
      </w:r>
      <w:r>
        <w:rPr>
          <w:rFonts w:hint="eastAsia"/>
        </w:rPr>
        <w:t>年</w:t>
      </w:r>
      <w:r>
        <w:rPr>
          <w:rFonts w:hint="eastAsia"/>
          <w:u w:val="single"/>
        </w:rPr>
        <w:t xml:space="preserve">     </w:t>
      </w:r>
      <w:r>
        <w:rPr>
          <w:rFonts w:hint="eastAsia"/>
        </w:rPr>
        <w:t xml:space="preserve">月 </w:t>
      </w:r>
      <w:r>
        <w:rPr>
          <w:rFonts w:hint="eastAsia"/>
          <w:u w:val="single"/>
        </w:rPr>
        <w:t xml:space="preserve">      </w:t>
      </w:r>
      <w:r>
        <w:rPr>
          <w:rFonts w:hint="eastAsia"/>
        </w:rPr>
        <w:t>日</w:t>
      </w:r>
    </w:p>
    <w:p>
      <w:pPr>
        <w:widowControl/>
        <w:jc w:val="left"/>
        <w:rPr>
          <w:b/>
          <w:bCs/>
          <w:sz w:val="28"/>
        </w:rPr>
      </w:pPr>
      <w:r>
        <w:rPr>
          <w:b/>
          <w:bCs/>
          <w:sz w:val="28"/>
        </w:rPr>
        <w:br w:type="page"/>
      </w:r>
    </w:p>
    <w:p>
      <w:pPr>
        <w:ind w:firstLine="2249" w:firstLineChars="800"/>
        <w:rPr>
          <w:b/>
          <w:bCs/>
          <w:sz w:val="28"/>
        </w:rPr>
      </w:pPr>
    </w:p>
    <w:p>
      <w:pPr>
        <w:jc w:val="center"/>
        <w:rPr>
          <w:b/>
          <w:bCs/>
          <w:sz w:val="28"/>
        </w:rPr>
      </w:pPr>
      <w:r>
        <w:rPr>
          <w:rFonts w:hint="eastAsia"/>
          <w:b/>
          <w:bCs/>
          <w:sz w:val="28"/>
        </w:rPr>
        <w:t>法定代表人授权委托证明书</w:t>
      </w:r>
      <w:r>
        <w:rPr>
          <w:rFonts w:hint="eastAsia" w:ascii="宋体" w:hAnsi="宋体"/>
          <w:b/>
          <w:sz w:val="30"/>
          <w:szCs w:val="30"/>
        </w:rPr>
        <w:t>（参考）</w:t>
      </w:r>
    </w:p>
    <w:p/>
    <w:p>
      <w:pPr>
        <w:rPr>
          <w:b/>
          <w:bCs/>
        </w:rPr>
      </w:pPr>
      <w:r>
        <w:rPr>
          <w:rFonts w:hint="eastAsia"/>
        </w:rPr>
        <w:t>深圳市中正招标有限公司</w:t>
      </w:r>
      <w:r>
        <w:rPr>
          <w:rFonts w:hint="eastAsia"/>
          <w:b/>
          <w:bCs/>
        </w:rPr>
        <w:t>：</w:t>
      </w:r>
    </w:p>
    <w:p>
      <w:pPr>
        <w:ind w:firstLine="630"/>
      </w:pPr>
    </w:p>
    <w:p>
      <w:pPr>
        <w:adjustRightInd w:val="0"/>
        <w:snapToGrid w:val="0"/>
        <w:spacing w:line="360" w:lineRule="auto"/>
        <w:ind w:firstLine="629"/>
      </w:pPr>
      <w:r>
        <w:rPr>
          <w:rFonts w:hint="eastAsia"/>
        </w:rPr>
        <w:t>现委派</w:t>
      </w:r>
      <w:r>
        <w:rPr>
          <w:rFonts w:hint="eastAsia"/>
          <w:u w:val="single"/>
        </w:rPr>
        <w:t xml:space="preserve">  （姓名、职务） </w:t>
      </w:r>
      <w:r>
        <w:rPr>
          <w:rFonts w:hint="eastAsia"/>
        </w:rPr>
        <w:t>参加贵公司组织的</w:t>
      </w:r>
      <w:r>
        <w:rPr>
          <w:rFonts w:hint="eastAsia"/>
          <w:b/>
          <w:bCs/>
          <w:u w:val="single"/>
        </w:rPr>
        <w:t xml:space="preserve">  </w:t>
      </w:r>
      <w:r>
        <w:rPr>
          <w:rFonts w:hint="eastAsia"/>
          <w:u w:val="single"/>
        </w:rPr>
        <w:t xml:space="preserve">（招标项目名称、编号） </w:t>
      </w:r>
      <w:r>
        <w:rPr>
          <w:rFonts w:hint="eastAsia"/>
        </w:rPr>
        <w:t>招标活动，全权代表我单位处理投标的有关事宜。</w:t>
      </w:r>
    </w:p>
    <w:p>
      <w:pPr>
        <w:adjustRightInd w:val="0"/>
        <w:snapToGrid w:val="0"/>
        <w:spacing w:line="360" w:lineRule="auto"/>
        <w:ind w:firstLine="629"/>
      </w:pPr>
    </w:p>
    <w:p>
      <w:pPr>
        <w:ind w:firstLine="630"/>
      </w:pPr>
    </w:p>
    <w:p>
      <w:pPr>
        <w:adjustRightInd w:val="0"/>
        <w:snapToGrid w:val="0"/>
        <w:spacing w:line="360" w:lineRule="auto"/>
        <w:ind w:firstLine="629"/>
        <w:rPr>
          <w:b/>
          <w:bCs/>
        </w:rPr>
      </w:pPr>
      <w:r>
        <w:rPr>
          <w:rFonts w:hint="eastAsia"/>
          <w:b/>
          <w:bCs/>
        </w:rPr>
        <w:t>附授权代表情况：</w:t>
      </w:r>
    </w:p>
    <w:p>
      <w:pPr>
        <w:adjustRightInd w:val="0"/>
        <w:snapToGrid w:val="0"/>
        <w:spacing w:line="360" w:lineRule="auto"/>
        <w:ind w:firstLine="629"/>
      </w:pPr>
      <w:r>
        <w:rPr>
          <w:rFonts w:hint="eastAsia"/>
        </w:rPr>
        <w:t>姓名：</w:t>
      </w:r>
      <w:r>
        <w:rPr>
          <w:rFonts w:hint="eastAsia"/>
          <w:b/>
          <w:bCs/>
        </w:rPr>
        <w:t xml:space="preserve">    </w:t>
      </w:r>
      <w:r>
        <w:rPr>
          <w:rFonts w:hint="eastAsia"/>
        </w:rPr>
        <w:t xml:space="preserve">            性别：</w:t>
      </w:r>
      <w:r>
        <w:rPr>
          <w:rFonts w:hint="eastAsia"/>
          <w:b/>
          <w:bCs/>
        </w:rPr>
        <w:t xml:space="preserve"> </w:t>
      </w:r>
    </w:p>
    <w:p>
      <w:pPr>
        <w:adjustRightInd w:val="0"/>
        <w:snapToGrid w:val="0"/>
        <w:spacing w:line="360" w:lineRule="auto"/>
        <w:ind w:firstLine="629"/>
        <w:rPr>
          <w:b/>
          <w:bCs/>
        </w:rPr>
      </w:pPr>
      <w:r>
        <w:rPr>
          <w:rFonts w:hint="eastAsia"/>
        </w:rPr>
        <w:t>年龄：</w:t>
      </w:r>
      <w:r>
        <w:rPr>
          <w:rFonts w:hint="eastAsia"/>
          <w:b/>
          <w:bCs/>
        </w:rPr>
        <w:t xml:space="preserve"> </w:t>
      </w:r>
      <w:r>
        <w:rPr>
          <w:rFonts w:hint="eastAsia"/>
        </w:rPr>
        <w:t xml:space="preserve">            </w:t>
      </w:r>
    </w:p>
    <w:p>
      <w:pPr>
        <w:adjustRightInd w:val="0"/>
        <w:snapToGrid w:val="0"/>
        <w:spacing w:line="360" w:lineRule="auto"/>
        <w:ind w:firstLine="629"/>
      </w:pPr>
      <w:r>
        <w:rPr>
          <w:rFonts w:hint="eastAsia"/>
        </w:rPr>
        <w:t>职务：</w:t>
      </w:r>
    </w:p>
    <w:p>
      <w:pPr>
        <w:adjustRightInd w:val="0"/>
        <w:snapToGrid w:val="0"/>
        <w:spacing w:line="360" w:lineRule="auto"/>
        <w:ind w:firstLine="629"/>
      </w:pPr>
      <w:r>
        <w:rPr>
          <w:rFonts w:hint="eastAsia"/>
        </w:rPr>
        <w:t>身份证号码：</w:t>
      </w:r>
    </w:p>
    <w:p>
      <w:pPr>
        <w:adjustRightInd w:val="0"/>
        <w:snapToGrid w:val="0"/>
        <w:spacing w:line="360" w:lineRule="auto"/>
        <w:ind w:firstLine="629"/>
        <w:rPr>
          <w:b/>
          <w:bCs/>
        </w:rPr>
      </w:pPr>
      <w:r>
        <w:rPr>
          <w:rFonts w:hint="eastAsia"/>
        </w:rPr>
        <w:t>邮编：</w:t>
      </w:r>
      <w:r>
        <w:rPr>
          <w:rFonts w:hint="eastAsia"/>
          <w:b/>
          <w:bCs/>
        </w:rPr>
        <w:t xml:space="preserve"> </w:t>
      </w:r>
    </w:p>
    <w:p>
      <w:pPr>
        <w:adjustRightInd w:val="0"/>
        <w:snapToGrid w:val="0"/>
        <w:spacing w:line="360" w:lineRule="auto"/>
        <w:ind w:firstLine="629"/>
      </w:pPr>
      <w:r>
        <w:rPr>
          <w:rFonts w:hint="eastAsia"/>
        </w:rPr>
        <w:t>通讯地址：</w:t>
      </w:r>
      <w:r>
        <w:rPr>
          <w:rFonts w:hint="eastAsia"/>
          <w:b/>
          <w:bCs/>
        </w:rPr>
        <w:t xml:space="preserve"> </w:t>
      </w:r>
    </w:p>
    <w:p>
      <w:pPr>
        <w:adjustRightInd w:val="0"/>
        <w:snapToGrid w:val="0"/>
        <w:spacing w:line="360" w:lineRule="auto"/>
        <w:ind w:firstLine="629"/>
      </w:pPr>
      <w:r>
        <w:rPr>
          <w:rFonts w:hint="eastAsia"/>
        </w:rPr>
        <w:t>电话：</w:t>
      </w:r>
    </w:p>
    <w:p>
      <w:pPr>
        <w:adjustRightInd w:val="0"/>
        <w:snapToGrid w:val="0"/>
        <w:spacing w:line="360" w:lineRule="auto"/>
        <w:ind w:firstLine="629"/>
      </w:pPr>
      <w:r>
        <w:rPr>
          <w:rFonts w:hint="eastAsia"/>
        </w:rPr>
        <w:t xml:space="preserve"> </w:t>
      </w:r>
    </w:p>
    <w:p>
      <w:pPr>
        <w:ind w:firstLine="630"/>
      </w:pPr>
      <w:r>
        <w:rPr>
          <w:rFonts w:hint="eastAsia"/>
        </w:rPr>
        <w:t>单位名称：（公章）</w:t>
      </w:r>
    </w:p>
    <w:p>
      <w:pPr>
        <w:ind w:firstLine="630"/>
      </w:pPr>
    </w:p>
    <w:p>
      <w:pPr>
        <w:ind w:firstLine="630"/>
      </w:pPr>
      <w:r>
        <w:rPr>
          <w:rFonts w:hint="eastAsia"/>
        </w:rPr>
        <w:t>法定代表人：（</w:t>
      </w:r>
      <w:r>
        <w:rPr>
          <w:snapToGrid w:val="0"/>
          <w:kern w:val="0"/>
        </w:rPr>
        <w:t>签字</w:t>
      </w:r>
      <w:r>
        <w:rPr>
          <w:rFonts w:hint="eastAsia"/>
        </w:rPr>
        <w:t>）</w:t>
      </w:r>
    </w:p>
    <w:p>
      <w:pPr>
        <w:ind w:firstLine="630"/>
      </w:pPr>
    </w:p>
    <w:p>
      <w:pPr>
        <w:adjustRightInd w:val="0"/>
        <w:snapToGrid w:val="0"/>
        <w:spacing w:line="300" w:lineRule="auto"/>
        <w:ind w:firstLine="5317" w:firstLineChars="2532"/>
      </w:pPr>
      <w:r>
        <w:rPr>
          <w:rFonts w:hint="eastAsia"/>
        </w:rPr>
        <w:t>年</w:t>
      </w:r>
      <w:r>
        <w:rPr>
          <w:rFonts w:hint="eastAsia"/>
          <w:b/>
          <w:bCs/>
        </w:rPr>
        <w:t xml:space="preserve">    </w:t>
      </w:r>
      <w:r>
        <w:rPr>
          <w:rFonts w:hint="eastAsia"/>
        </w:rPr>
        <w:t>月</w:t>
      </w:r>
      <w:r>
        <w:rPr>
          <w:rFonts w:hint="eastAsia"/>
          <w:b/>
          <w:bCs/>
        </w:rPr>
        <w:t xml:space="preserve">   </w:t>
      </w:r>
      <w:r>
        <w:rPr>
          <w:rFonts w:hint="eastAsia"/>
        </w:rPr>
        <w:t>日</w:t>
      </w:r>
    </w:p>
    <w:p>
      <w:pPr>
        <w:spacing w:line="440" w:lineRule="exact"/>
        <w:rPr>
          <w:rFonts w:ascii="黑体" w:eastAsia="黑体"/>
        </w:rPr>
      </w:pPr>
      <w:bookmarkStart w:id="56" w:name="_Toc226217114"/>
      <w:r>
        <w:rPr>
          <w:rFonts w:ascii="宋体"/>
        </w:rPr>
        <mc:AlternateContent>
          <mc:Choice Requires="wps">
            <w:drawing>
              <wp:anchor distT="0" distB="0" distL="114300" distR="114300" simplePos="0" relativeHeight="251675648" behindDoc="0" locked="0" layoutInCell="1" allowOverlap="1">
                <wp:simplePos x="0" y="0"/>
                <wp:positionH relativeFrom="column">
                  <wp:posOffset>-131445</wp:posOffset>
                </wp:positionH>
                <wp:positionV relativeFrom="paragraph">
                  <wp:posOffset>71120</wp:posOffset>
                </wp:positionV>
                <wp:extent cx="3086100" cy="1981200"/>
                <wp:effectExtent l="4445" t="5080" r="14605" b="13970"/>
                <wp:wrapNone/>
                <wp:docPr id="18" name="Rectangle 2"/>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wps:txbx>
                      <wps:bodyPr upright="1"/>
                    </wps:wsp>
                  </a:graphicData>
                </a:graphic>
              </wp:anchor>
            </w:drawing>
          </mc:Choice>
          <mc:Fallback>
            <w:pict>
              <v:rect id="Rectangle 2" o:spid="_x0000_s1026" o:spt="1" style="position:absolute;left:0pt;margin-left:-10.35pt;margin-top:5.6pt;height:156pt;width:243pt;z-index:251675648;mso-width-relative:page;mso-height-relative:page;" fillcolor="#FFFFFF" filled="t" stroked="t" coordsize="21600,21600" o:gfxdata="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CnLoXYAAAACgEAAA8AAAAAAAAAAQAgAAAAIgAAAGRycy9kb3ducmV2LnhtbFBL&#10;AQIUABQAAAAIAIdO4kBDRKAO9gEAAC4EAAAOAAAAAAAAAAEAIAAAACcBAABkcnMvZTJvRG9jLnht&#10;bFBLBQYAAAAABgAGAFkBAACPBQ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jc w:val="center"/>
                      </w:pPr>
                      <w:r>
                        <w:rPr>
                          <w:rFonts w:hint="eastAsia"/>
                        </w:rPr>
                        <w:t>（正面）</w:t>
                      </w:r>
                    </w:p>
                  </w:txbxContent>
                </v:textbox>
              </v:rect>
            </w:pict>
          </mc:Fallback>
        </mc:AlternateContent>
      </w:r>
      <w:r>
        <w:rPr>
          <w:rFonts w:ascii="黑体" w:eastAsia="黑体"/>
        </w:rPr>
        <mc:AlternateContent>
          <mc:Choice Requires="wps">
            <w:drawing>
              <wp:anchor distT="0" distB="0" distL="114300" distR="114300" simplePos="0" relativeHeight="251676672" behindDoc="0" locked="0" layoutInCell="1" allowOverlap="1">
                <wp:simplePos x="0" y="0"/>
                <wp:positionH relativeFrom="column">
                  <wp:posOffset>3173730</wp:posOffset>
                </wp:positionH>
                <wp:positionV relativeFrom="paragraph">
                  <wp:posOffset>71120</wp:posOffset>
                </wp:positionV>
                <wp:extent cx="3086100" cy="1981200"/>
                <wp:effectExtent l="4445" t="5080" r="14605" b="13970"/>
                <wp:wrapNone/>
                <wp:docPr id="19" name="Rectangle 3"/>
                <wp:cNvGraphicFramePr/>
                <a:graphic xmlns:a="http://schemas.openxmlformats.org/drawingml/2006/main">
                  <a:graphicData uri="http://schemas.microsoft.com/office/word/2010/wordprocessingShape">
                    <wps:wsp>
                      <wps:cNvSpPr/>
                      <wps:spPr>
                        <a:xfrm>
                          <a:off x="0" y="0"/>
                          <a:ext cx="3086100" cy="198120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wps:txbx>
                      <wps:bodyPr upright="1"/>
                    </wps:wsp>
                  </a:graphicData>
                </a:graphic>
              </wp:anchor>
            </w:drawing>
          </mc:Choice>
          <mc:Fallback>
            <w:pict>
              <v:rect id="Rectangle 3" o:spid="_x0000_s1026" o:spt="1" style="position:absolute;left:0pt;margin-left:249.9pt;margin-top:5.6pt;height:156pt;width:243pt;z-index:251676672;mso-width-relative:page;mso-height-relative:page;" fillcolor="#FFFFFF" filled="t" stroked="t" coordsize="21600,21600" o:gfxdata="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Ch2b+u2AAAAAoBAAAPAAAAAAAAAAEAIAAAACIAAABkcnMvZG93bnJldi54bWxQ&#10;SwECFAAUAAAACACHTuJAM+pjCfcBAAAuBAAADgAAAAAAAAABACAAAAAnAQAAZHJzL2Uyb0RvYy54&#10;bWxQSwUGAAAAAAYABgBZAQAAkAUAAAAA&#10;">
                <v:fill on="t" focussize="0,0"/>
                <v:stroke color="#000000" joinstyle="miter"/>
                <v:imagedata o:title=""/>
                <o:lock v:ext="edit" aspectratio="f"/>
                <v:textbox>
                  <w:txbxContent>
                    <w:p>
                      <w:pPr>
                        <w:ind w:firstLine="1260" w:firstLineChars="600"/>
                      </w:pPr>
                      <w:r>
                        <w:rPr>
                          <w:rFonts w:hint="eastAsia"/>
                        </w:rPr>
                        <w:t>被授权人（授权代表）</w:t>
                      </w:r>
                    </w:p>
                    <w:p>
                      <w:pPr>
                        <w:ind w:firstLine="1050" w:firstLineChars="500"/>
                      </w:pPr>
                      <w:r>
                        <w:rPr>
                          <w:rFonts w:hint="eastAsia"/>
                        </w:rPr>
                        <w:t>居民身份证复印件粘贴处</w:t>
                      </w:r>
                    </w:p>
                    <w:p>
                      <w:pPr>
                        <w:ind w:firstLine="1050" w:firstLineChars="500"/>
                      </w:pPr>
                    </w:p>
                    <w:p>
                      <w:pPr>
                        <w:ind w:firstLine="1785" w:firstLineChars="850"/>
                      </w:pPr>
                      <w:r>
                        <w:rPr>
                          <w:rFonts w:hint="eastAsia"/>
                        </w:rPr>
                        <w:t>（反面）</w:t>
                      </w:r>
                    </w:p>
                    <w:p/>
                  </w:txbxContent>
                </v:textbox>
              </v:rect>
            </w:pict>
          </mc:Fallback>
        </mc:AlternateContent>
      </w:r>
      <w:bookmarkEnd w:id="56"/>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spacing w:line="440" w:lineRule="exact"/>
        <w:rPr>
          <w:rFonts w:ascii="黑体" w:eastAsia="黑体"/>
        </w:rPr>
      </w:pPr>
    </w:p>
    <w:p>
      <w:pPr>
        <w:tabs>
          <w:tab w:val="left" w:pos="5115"/>
        </w:tabs>
        <w:spacing w:line="440" w:lineRule="exact"/>
        <w:rPr>
          <w:rFonts w:ascii="黑体" w:eastAsia="黑体"/>
        </w:rPr>
      </w:pPr>
      <w:r>
        <w:rPr>
          <w:rFonts w:ascii="黑体" w:eastAsia="黑体"/>
        </w:rPr>
        <w:tab/>
      </w:r>
    </w:p>
    <w:p>
      <w:pPr>
        <w:spacing w:line="440" w:lineRule="exact"/>
        <w:rPr>
          <w:rFonts w:ascii="黑体" w:eastAsia="黑体"/>
        </w:rPr>
      </w:pPr>
    </w:p>
    <w:p>
      <w:pPr>
        <w:adjustRightInd w:val="0"/>
        <w:snapToGrid w:val="0"/>
        <w:spacing w:line="300" w:lineRule="auto"/>
        <w:ind w:firstLine="5008" w:firstLineChars="2385"/>
      </w:pPr>
    </w:p>
    <w:p>
      <w:pPr>
        <w:adjustRightInd w:val="0"/>
        <w:snapToGrid w:val="0"/>
        <w:spacing w:line="300" w:lineRule="auto"/>
      </w:pPr>
    </w:p>
    <w:p>
      <w:pPr>
        <w:adjustRightInd w:val="0"/>
        <w:snapToGrid w:val="0"/>
        <w:spacing w:line="300" w:lineRule="auto"/>
      </w:pPr>
    </w:p>
    <w:p>
      <w:pPr>
        <w:adjustRightInd w:val="0"/>
        <w:snapToGrid w:val="0"/>
        <w:spacing w:line="300" w:lineRule="auto"/>
        <w:rPr>
          <w:rFonts w:asciiTheme="majorEastAsia" w:hAnsiTheme="majorEastAsia" w:eastAsiaTheme="majorEastAsia"/>
          <w:b/>
          <w:snapToGrid w:val="0"/>
          <w:kern w:val="0"/>
          <w:sz w:val="24"/>
        </w:rPr>
      </w:pPr>
      <w:r>
        <w:rPr>
          <w:rFonts w:hint="eastAsia" w:asciiTheme="majorEastAsia" w:hAnsiTheme="majorEastAsia" w:eastAsiaTheme="majorEastAsia"/>
          <w:b/>
          <w:sz w:val="24"/>
        </w:rPr>
        <w:t>注：法定代表人证明书和法定代表人授权委托证明书除装订于投标文件中外，还须另置一份按“投标人须知”18.4项要求单独密封。</w:t>
      </w:r>
    </w:p>
    <w:p/>
    <w:p>
      <w:pPr>
        <w:widowControl/>
        <w:jc w:val="left"/>
      </w:pPr>
      <w:r>
        <w:br w:type="page"/>
      </w:r>
    </w:p>
    <w:p>
      <w:pPr>
        <w:tabs>
          <w:tab w:val="left" w:pos="720"/>
        </w:tabs>
        <w:adjustRightInd w:val="0"/>
        <w:snapToGrid w:val="0"/>
        <w:spacing w:line="300" w:lineRule="auto"/>
        <w:rPr>
          <w:b/>
          <w:snapToGrid w:val="0"/>
          <w:kern w:val="0"/>
          <w:sz w:val="28"/>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格式3  投</w:t>
      </w:r>
      <w:r>
        <w:rPr>
          <w:rFonts w:asciiTheme="minorEastAsia" w:hAnsiTheme="minorEastAsia" w:eastAsiaTheme="minorEastAsia"/>
          <w:sz w:val="24"/>
        </w:rPr>
        <w:t xml:space="preserve"> </w:t>
      </w:r>
      <w:r>
        <w:rPr>
          <w:rFonts w:hint="eastAsia" w:asciiTheme="minorEastAsia" w:hAnsiTheme="minorEastAsia" w:eastAsiaTheme="minorEastAsia"/>
          <w:sz w:val="24"/>
        </w:rPr>
        <w:t>标</w:t>
      </w:r>
      <w:r>
        <w:rPr>
          <w:rFonts w:asciiTheme="minorEastAsia" w:hAnsiTheme="minorEastAsia" w:eastAsiaTheme="minorEastAsia"/>
          <w:sz w:val="24"/>
        </w:rPr>
        <w:t xml:space="preserve"> </w:t>
      </w:r>
      <w:r>
        <w:rPr>
          <w:rFonts w:hint="eastAsia" w:asciiTheme="minorEastAsia" w:hAnsiTheme="minorEastAsia" w:eastAsiaTheme="minorEastAsia"/>
          <w:sz w:val="24"/>
        </w:rPr>
        <w:t>函</w:t>
      </w:r>
    </w:p>
    <w:p>
      <w:pPr>
        <w:adjustRightInd w:val="0"/>
        <w:snapToGrid w:val="0"/>
        <w:spacing w:line="312" w:lineRule="auto"/>
      </w:pPr>
    </w:p>
    <w:p>
      <w:pPr>
        <w:adjustRightInd w:val="0"/>
        <w:snapToGrid w:val="0"/>
        <w:spacing w:line="360" w:lineRule="auto"/>
        <w:rPr>
          <w:rFonts w:asciiTheme="minorEastAsia" w:hAnsiTheme="minorEastAsia" w:eastAsiaTheme="minorEastAsia"/>
          <w:b/>
          <w:bCs/>
        </w:rPr>
      </w:pPr>
      <w:r>
        <w:rPr>
          <w:rFonts w:asciiTheme="minorEastAsia" w:hAnsiTheme="minorEastAsia" w:eastAsiaTheme="minorEastAsia"/>
        </w:rPr>
        <w:t>深圳市中正招标有限公司：</w:t>
      </w:r>
    </w:p>
    <w:p>
      <w:pPr>
        <w:adjustRightInd w:val="0"/>
        <w:snapToGrid w:val="0"/>
        <w:spacing w:line="360" w:lineRule="auto"/>
        <w:rPr>
          <w:rFonts w:asciiTheme="minorEastAsia" w:hAnsiTheme="minorEastAsia" w:eastAsiaTheme="minorEastAsia"/>
        </w:rPr>
      </w:pPr>
      <w:r>
        <w:rPr>
          <w:rFonts w:asciiTheme="minorEastAsia" w:hAnsiTheme="minorEastAsia" w:eastAsiaTheme="minorEastAsia"/>
        </w:rPr>
        <w:t xml:space="preserve">    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收到</w:t>
      </w:r>
      <w:r>
        <w:rPr>
          <w:rFonts w:hint="eastAsia" w:asciiTheme="minorEastAsia" w:hAnsiTheme="minorEastAsia" w:eastAsiaTheme="minorEastAsia"/>
        </w:rPr>
        <w:t>贵单位</w:t>
      </w:r>
      <w:r>
        <w:rPr>
          <w:rFonts w:asciiTheme="minorEastAsia" w:hAnsiTheme="minorEastAsia" w:eastAsiaTheme="minorEastAsia"/>
        </w:rPr>
        <w:t>组织的</w:t>
      </w:r>
      <w:r>
        <w:rPr>
          <w:rFonts w:asciiTheme="minorEastAsia" w:hAnsiTheme="minorEastAsia" w:eastAsiaTheme="minorEastAsia"/>
          <w:b/>
          <w:bCs/>
          <w:u w:val="single"/>
        </w:rPr>
        <w:t xml:space="preserve"> </w:t>
      </w:r>
      <w:r>
        <w:rPr>
          <w:rFonts w:asciiTheme="minorEastAsia" w:hAnsiTheme="minorEastAsia" w:eastAsiaTheme="minorEastAsia"/>
          <w:u w:val="single"/>
        </w:rPr>
        <w:t xml:space="preserve">（招标项目名称） </w:t>
      </w:r>
      <w:r>
        <w:rPr>
          <w:rFonts w:asciiTheme="minorEastAsia" w:hAnsiTheme="minorEastAsia" w:eastAsiaTheme="minorEastAsia"/>
        </w:rPr>
        <w:t>招标文件，经详细研究，我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决定参加该项目</w:t>
      </w:r>
      <w:r>
        <w:rPr>
          <w:rFonts w:asciiTheme="minorEastAsia" w:hAnsiTheme="minorEastAsia" w:eastAsiaTheme="minorEastAsia"/>
          <w:u w:val="single"/>
        </w:rPr>
        <w:t xml:space="preserve"> （项目编号）  </w:t>
      </w:r>
      <w:r>
        <w:rPr>
          <w:rFonts w:asciiTheme="minorEastAsia" w:hAnsiTheme="minorEastAsia" w:eastAsiaTheme="minorEastAsia"/>
        </w:rPr>
        <w:t>招标的有关活动，并投标。为此，我</w:t>
      </w:r>
      <w:r>
        <w:rPr>
          <w:rFonts w:hint="eastAsia" w:cs="Courier New" w:asciiTheme="minorEastAsia" w:hAnsiTheme="minorEastAsia" w:eastAsiaTheme="minorEastAsia"/>
          <w:snapToGrid w:val="0"/>
          <w:szCs w:val="18"/>
        </w:rPr>
        <w:t>单位</w:t>
      </w:r>
      <w:r>
        <w:rPr>
          <w:rFonts w:asciiTheme="minorEastAsia" w:hAnsiTheme="minorEastAsia" w:eastAsiaTheme="minorEastAsia"/>
        </w:rPr>
        <w:t>谨郑重声明以下诸点，并对之负法律责任。</w:t>
      </w:r>
    </w:p>
    <w:p>
      <w:pPr>
        <w:spacing w:line="360" w:lineRule="auto"/>
        <w:ind w:firstLine="424" w:firstLineChars="202"/>
        <w:jc w:val="left"/>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1．</w:t>
      </w:r>
      <w:r>
        <w:rPr>
          <w:rFonts w:hint="eastAsia" w:asciiTheme="minorEastAsia" w:hAnsiTheme="minorEastAsia" w:eastAsiaTheme="minorEastAsia"/>
          <w:szCs w:val="21"/>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szCs w:val="21"/>
        </w:rPr>
        <w:t>愿以《开标一览表》中填写的投标报价并</w:t>
      </w:r>
      <w:r>
        <w:rPr>
          <w:rFonts w:hint="eastAsia" w:cs="Courier New" w:asciiTheme="minorEastAsia" w:hAnsiTheme="minorEastAsia" w:eastAsiaTheme="minorEastAsia"/>
          <w:snapToGrid w:val="0"/>
          <w:szCs w:val="18"/>
        </w:rPr>
        <w:t>按照招标文件中的一切要求，承担上述项目的全部工作。</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2．我单位提交的投标文件为：投标书正本一份，副本五份，电子备份光盘（或U盘）一份（内容为投标文件正本盖章扫描件）。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3．如果我单位投标书被接受，我单位将履行招标文件中规定的每一项要求，按期、按质、按量完成任务。</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4．我单位愿意提供采购代理机构在招标文件中要求的所有资料，且</w:t>
      </w:r>
      <w:r>
        <w:rPr>
          <w:rFonts w:hint="eastAsia" w:asciiTheme="minorEastAsia" w:hAnsiTheme="minorEastAsia" w:eastAsiaTheme="minorEastAsia"/>
        </w:rPr>
        <w:t>所递交的投标文件在投标有效期（即</w:t>
      </w:r>
      <w:r>
        <w:rPr>
          <w:rFonts w:hint="eastAsia" w:asciiTheme="minorEastAsia" w:hAnsiTheme="minorEastAsia" w:eastAsiaTheme="minorEastAsia"/>
          <w:u w:val="single"/>
        </w:rPr>
        <w:t>90</w:t>
      </w:r>
      <w:r>
        <w:rPr>
          <w:rFonts w:hint="eastAsia" w:asciiTheme="minorEastAsia" w:hAnsiTheme="minorEastAsia" w:eastAsiaTheme="minorEastAsia"/>
        </w:rPr>
        <w:t>日历天）内有效，在此期间内我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的投标有可能中标，我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将受此约束。</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5．我单位理解，最低报价不是中标的唯一条件。</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6．我单位愿按《</w:t>
      </w:r>
      <w:r>
        <w:rPr>
          <w:rFonts w:hint="eastAsia" w:ascii="宋体" w:hAnsi="宋体" w:cs="Courier New"/>
          <w:snapToGrid w:val="0"/>
          <w:szCs w:val="18"/>
        </w:rPr>
        <w:t>中华人民共和国民法典</w:t>
      </w:r>
      <w:r>
        <w:rPr>
          <w:rFonts w:hint="eastAsia" w:cs="Courier New" w:asciiTheme="minorEastAsia" w:hAnsiTheme="minorEastAsia" w:eastAsiaTheme="minorEastAsia"/>
          <w:snapToGrid w:val="0"/>
          <w:szCs w:val="18"/>
        </w:rPr>
        <w:t>》履行自己的全部责任。</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7．我单位同意招标文件之规定，遵守有关招标的各项规定。</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8</w:t>
      </w:r>
      <w:r>
        <w:rPr>
          <w:rFonts w:cs="Courier New" w:asciiTheme="minorEastAsia" w:hAnsiTheme="minorEastAsia" w:eastAsiaTheme="minorEastAsia"/>
          <w:snapToGrid w:val="0"/>
          <w:szCs w:val="18"/>
        </w:rPr>
        <w:t>.</w:t>
      </w:r>
      <w:r>
        <w:rPr>
          <w:rFonts w:hint="eastAsia" w:cs="Courier New" w:asciiTheme="minorEastAsia" w:hAnsiTheme="minorEastAsia" w:eastAsiaTheme="minorEastAsia"/>
          <w:snapToGrid w:val="0"/>
          <w:szCs w:val="18"/>
        </w:rPr>
        <w:t xml:space="preserve"> </w:t>
      </w:r>
      <w:r>
        <w:rPr>
          <w:rFonts w:hint="eastAsia" w:asciiTheme="minorEastAsia" w:hAnsiTheme="minorEastAsia" w:eastAsiaTheme="minorEastAsia"/>
        </w:rPr>
        <w:t>我</w:t>
      </w:r>
      <w:r>
        <w:rPr>
          <w:rFonts w:hint="eastAsia" w:cs="Courier New" w:asciiTheme="minorEastAsia" w:hAnsiTheme="minorEastAsia" w:eastAsiaTheme="minorEastAsia"/>
          <w:snapToGrid w:val="0"/>
          <w:szCs w:val="18"/>
        </w:rPr>
        <w:t>单位</w:t>
      </w:r>
      <w:r>
        <w:rPr>
          <w:rFonts w:hint="eastAsia" w:asciiTheme="minorEastAsia" w:hAnsiTheme="minorEastAsia" w:eastAsiaTheme="minorEastAsia"/>
        </w:rPr>
        <w:t>同意中标后向采购代理机构支付招标文件要求数额的中标服务费。</w:t>
      </w:r>
    </w:p>
    <w:p>
      <w:pPr>
        <w:spacing w:line="360" w:lineRule="auto"/>
        <w:ind w:firstLine="424" w:firstLineChars="202"/>
        <w:rPr>
          <w:rFonts w:cs="Courier New" w:asciiTheme="minorEastAsia" w:hAnsiTheme="minorEastAsia" w:eastAsiaTheme="minorEastAsia"/>
          <w:snapToGrid w:val="0"/>
          <w:szCs w:val="18"/>
        </w:rPr>
      </w:pPr>
      <w:r>
        <w:rPr>
          <w:rFonts w:hint="eastAsia" w:cs="Courier New" w:asciiTheme="minorEastAsia" w:hAnsiTheme="minorEastAsia" w:eastAsiaTheme="minorEastAsia"/>
          <w:snapToGrid w:val="0"/>
          <w:szCs w:val="18"/>
        </w:rPr>
        <w:t>9．所有有关本标书的函电，请按下列地址联系：</w:t>
      </w:r>
    </w:p>
    <w:p>
      <w:pPr>
        <w:adjustRightInd w:val="0"/>
        <w:snapToGrid w:val="0"/>
        <w:spacing w:line="360" w:lineRule="auto"/>
        <w:ind w:firstLine="600"/>
      </w:pPr>
    </w:p>
    <w:p>
      <w:pPr>
        <w:adjustRightInd w:val="0"/>
        <w:snapToGrid w:val="0"/>
        <w:spacing w:line="360" w:lineRule="auto"/>
        <w:ind w:firstLine="426"/>
      </w:pPr>
      <w:r>
        <w:t>单    位： （盖章）</w:t>
      </w:r>
    </w:p>
    <w:p>
      <w:pPr>
        <w:adjustRightInd w:val="0"/>
        <w:snapToGrid w:val="0"/>
        <w:spacing w:line="360" w:lineRule="auto"/>
        <w:ind w:firstLine="426"/>
      </w:pPr>
      <w:r>
        <w:rPr>
          <w:rFonts w:hint="eastAsia"/>
        </w:rPr>
        <w:t>授权代表： （签字）</w:t>
      </w:r>
    </w:p>
    <w:p>
      <w:pPr>
        <w:adjustRightInd w:val="0"/>
        <w:snapToGrid w:val="0"/>
        <w:spacing w:line="360" w:lineRule="auto"/>
        <w:ind w:firstLine="426"/>
      </w:pPr>
      <w:r>
        <w:t xml:space="preserve">地    址： </w:t>
      </w:r>
    </w:p>
    <w:p>
      <w:pPr>
        <w:adjustRightInd w:val="0"/>
        <w:snapToGrid w:val="0"/>
        <w:spacing w:line="360" w:lineRule="auto"/>
        <w:ind w:firstLine="426"/>
      </w:pPr>
      <w:r>
        <w:t xml:space="preserve">电    话：     </w:t>
      </w:r>
    </w:p>
    <w:p>
      <w:pPr>
        <w:adjustRightInd w:val="0"/>
        <w:snapToGrid w:val="0"/>
        <w:spacing w:line="360" w:lineRule="auto"/>
        <w:ind w:firstLine="426"/>
      </w:pPr>
      <w:r>
        <w:t>传    真：</w:t>
      </w:r>
    </w:p>
    <w:p>
      <w:pPr>
        <w:adjustRightInd w:val="0"/>
        <w:snapToGrid w:val="0"/>
        <w:spacing w:line="360" w:lineRule="auto"/>
        <w:ind w:firstLine="426"/>
      </w:pPr>
      <w:r>
        <w:t>邮    编：</w:t>
      </w:r>
    </w:p>
    <w:p>
      <w:pPr>
        <w:adjustRightInd w:val="0"/>
        <w:snapToGrid w:val="0"/>
        <w:spacing w:line="360" w:lineRule="auto"/>
        <w:ind w:firstLine="426"/>
      </w:pPr>
      <w:r>
        <w:t xml:space="preserve">联 系 人： </w:t>
      </w:r>
    </w:p>
    <w:p>
      <w:pPr>
        <w:adjustRightInd w:val="0"/>
        <w:snapToGrid w:val="0"/>
        <w:spacing w:line="360" w:lineRule="auto"/>
        <w:ind w:firstLine="600"/>
      </w:pPr>
    </w:p>
    <w:p>
      <w:pPr>
        <w:adjustRightInd w:val="0"/>
        <w:snapToGrid w:val="0"/>
        <w:spacing w:line="360" w:lineRule="auto"/>
        <w:ind w:firstLine="600"/>
        <w:jc w:val="right"/>
      </w:pPr>
      <w:r>
        <w:rPr>
          <w:rFonts w:hint="eastAsia"/>
        </w:rPr>
        <w:t>年     月    日</w:t>
      </w:r>
    </w:p>
    <w:p>
      <w:pPr>
        <w:adjustRightInd w:val="0"/>
        <w:snapToGrid w:val="0"/>
        <w:spacing w:line="360" w:lineRule="auto"/>
        <w:ind w:firstLine="600"/>
        <w:jc w:val="right"/>
      </w:pPr>
    </w:p>
    <w:p>
      <w:pPr>
        <w:adjustRightInd w:val="0"/>
        <w:spacing w:line="300" w:lineRule="auto"/>
        <w:ind w:hanging="2"/>
        <w:jc w:val="center"/>
        <w:rPr>
          <w:b/>
          <w:snapToGrid w:val="0"/>
          <w:kern w:val="0"/>
          <w:sz w:val="28"/>
        </w:rPr>
      </w:pPr>
    </w:p>
    <w:p>
      <w:pPr>
        <w:tabs>
          <w:tab w:val="left" w:pos="450"/>
        </w:tabs>
        <w:adjustRightInd w:val="0"/>
        <w:spacing w:line="300" w:lineRule="auto"/>
        <w:ind w:hanging="2"/>
        <w:rPr>
          <w:b/>
          <w:snapToGrid w:val="0"/>
          <w:kern w:val="0"/>
          <w:sz w:val="28"/>
        </w:rPr>
      </w:pPr>
      <w:r>
        <w:rPr>
          <w:b/>
          <w:snapToGrid w:val="0"/>
          <w:kern w:val="0"/>
          <w:sz w:val="28"/>
        </w:rPr>
        <w:tab/>
      </w:r>
      <w:r>
        <w:rPr>
          <w:rFonts w:asciiTheme="minorEastAsia" w:hAnsiTheme="minorEastAsia" w:eastAsiaTheme="minorEastAsia"/>
          <w:sz w:val="24"/>
        </w:rPr>
        <w:br w:type="page"/>
      </w: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hint="eastAsia" w:asciiTheme="minorEastAsia" w:hAnsiTheme="minorEastAsia" w:eastAsiaTheme="minorEastAsia"/>
          <w:sz w:val="24"/>
        </w:rPr>
        <w:t>格式4  评分中涉及的承诺及声明函</w:t>
      </w:r>
    </w:p>
    <w:p>
      <w:pPr>
        <w:adjustRightInd w:val="0"/>
        <w:spacing w:line="300" w:lineRule="auto"/>
        <w:ind w:hanging="2"/>
        <w:jc w:val="center"/>
        <w:rPr>
          <w:b/>
          <w:snapToGrid w:val="0"/>
          <w:kern w:val="0"/>
          <w:sz w:val="28"/>
        </w:rPr>
      </w:pPr>
      <w:r>
        <w:rPr>
          <w:rFonts w:hint="eastAsia"/>
          <w:b/>
          <w:snapToGrid w:val="0"/>
          <w:kern w:val="0"/>
          <w:sz w:val="28"/>
        </w:rPr>
        <w:t>诚信承诺函</w:t>
      </w:r>
    </w:p>
    <w:p>
      <w:pPr>
        <w:pStyle w:val="413"/>
        <w:keepNext w:val="0"/>
        <w:adjustRightInd/>
        <w:spacing w:before="0" w:after="0" w:line="240" w:lineRule="auto"/>
        <w:outlineLvl w:val="2"/>
        <w:rPr>
          <w:rFonts w:hAnsi="宋体"/>
          <w:szCs w:val="24"/>
        </w:rPr>
      </w:pPr>
    </w:p>
    <w:p>
      <w:pPr>
        <w:spacing w:line="360" w:lineRule="auto"/>
        <w:rPr>
          <w:rFonts w:cs="Courier New"/>
          <w:snapToGrid w:val="0"/>
          <w:szCs w:val="18"/>
        </w:rPr>
      </w:pPr>
      <w:r>
        <w:rPr>
          <w:rFonts w:hint="eastAsia" w:cs="Courier New"/>
          <w:snapToGrid w:val="0"/>
          <w:szCs w:val="18"/>
        </w:rPr>
        <w:t>深圳市中正招标有限公司：</w:t>
      </w:r>
    </w:p>
    <w:p>
      <w:pPr>
        <w:spacing w:line="360" w:lineRule="auto"/>
        <w:ind w:firstLine="420" w:firstLineChars="200"/>
        <w:rPr>
          <w:rFonts w:cs="Courier New"/>
          <w:snapToGrid w:val="0"/>
          <w:szCs w:val="18"/>
        </w:rPr>
      </w:pPr>
      <w:r>
        <w:rPr>
          <w:rFonts w:hint="eastAsia" w:cs="Courier New"/>
          <w:snapToGrid w:val="0"/>
          <w:szCs w:val="18"/>
        </w:rPr>
        <w:t>我单位承诺，在参与政府采购活动中不存在出现诚信相关问题且在相关主管部门处理措施实施期限内，如若投标文件与事实情况不符，我单位自愿承担“隐瞒真实情况，提供虚假资料”以及其他一切不利的法律后果。</w:t>
      </w:r>
    </w:p>
    <w:p>
      <w:pPr>
        <w:spacing w:line="360" w:lineRule="auto"/>
        <w:ind w:firstLine="420" w:firstLineChars="200"/>
        <w:rPr>
          <w:rFonts w:cs="Courier New"/>
          <w:snapToGrid w:val="0"/>
          <w:szCs w:val="18"/>
        </w:rPr>
      </w:pPr>
      <w:r>
        <w:rPr>
          <w:rFonts w:hint="eastAsia" w:cs="Courier New"/>
          <w:snapToGrid w:val="0"/>
          <w:szCs w:val="18"/>
        </w:rPr>
        <w:t>我单位承诺，在参加政府采购活动中没有出现下列行为之一：</w:t>
      </w:r>
    </w:p>
    <w:p>
      <w:pPr>
        <w:spacing w:line="360" w:lineRule="auto"/>
        <w:ind w:firstLine="420" w:firstLineChars="200"/>
        <w:rPr>
          <w:rFonts w:cs="Courier New"/>
          <w:snapToGrid w:val="0"/>
          <w:szCs w:val="18"/>
        </w:rPr>
      </w:pPr>
      <w:r>
        <w:rPr>
          <w:rFonts w:hint="eastAsia" w:cs="Courier New"/>
          <w:snapToGrid w:val="0"/>
          <w:szCs w:val="18"/>
        </w:rPr>
        <w:t>（一）投标截止后，无正当理由撤销其投标行为，导致项目无法正常开评标的；</w:t>
      </w:r>
    </w:p>
    <w:p>
      <w:pPr>
        <w:spacing w:line="360" w:lineRule="auto"/>
        <w:ind w:firstLine="420" w:firstLineChars="200"/>
        <w:rPr>
          <w:rFonts w:cs="Courier New"/>
          <w:snapToGrid w:val="0"/>
          <w:szCs w:val="18"/>
        </w:rPr>
      </w:pPr>
      <w:r>
        <w:rPr>
          <w:rFonts w:hint="eastAsia" w:cs="Courier New"/>
          <w:snapToGrid w:val="0"/>
          <w:szCs w:val="18"/>
        </w:rPr>
        <w:t>（二）未按《采购条例》规定签订、履行采购合同，严重影响采购人日常工作的；</w:t>
      </w:r>
    </w:p>
    <w:p>
      <w:pPr>
        <w:spacing w:line="360" w:lineRule="auto"/>
        <w:ind w:firstLine="420" w:firstLineChars="200"/>
        <w:rPr>
          <w:rFonts w:cs="Courier New"/>
          <w:snapToGrid w:val="0"/>
          <w:szCs w:val="18"/>
        </w:rPr>
      </w:pPr>
      <w:r>
        <w:rPr>
          <w:rFonts w:hint="eastAsia" w:cs="Courier New"/>
          <w:snapToGrid w:val="0"/>
          <w:szCs w:val="18"/>
        </w:rPr>
        <w:t>（三）在投标文件中未说明且未经采购人同意，将中标项目分包给他人，情节严重的；</w:t>
      </w:r>
    </w:p>
    <w:p>
      <w:pPr>
        <w:spacing w:line="360" w:lineRule="auto"/>
        <w:ind w:firstLine="420" w:firstLineChars="200"/>
        <w:rPr>
          <w:rFonts w:cs="Courier New"/>
          <w:snapToGrid w:val="0"/>
          <w:szCs w:val="18"/>
        </w:rPr>
      </w:pPr>
      <w:r>
        <w:rPr>
          <w:rFonts w:hint="eastAsia" w:cs="Courier New"/>
          <w:snapToGrid w:val="0"/>
          <w:szCs w:val="18"/>
        </w:rPr>
        <w:t>（四）严重违反合同约定，擅自降低货物质量等次和售后服务，货物、工程或者服务存在严重质量问题的；</w:t>
      </w:r>
    </w:p>
    <w:p>
      <w:pPr>
        <w:spacing w:line="360" w:lineRule="auto"/>
        <w:ind w:firstLine="420" w:firstLineChars="200"/>
        <w:rPr>
          <w:rFonts w:cs="Courier New"/>
          <w:snapToGrid w:val="0"/>
          <w:szCs w:val="18"/>
        </w:rPr>
      </w:pPr>
      <w:r>
        <w:rPr>
          <w:rFonts w:hint="eastAsia" w:cs="Courier New"/>
          <w:snapToGrid w:val="0"/>
          <w:szCs w:val="18"/>
        </w:rPr>
        <w:t>（五）严重违反合同约定，未能完成全部货物、服务或工程项目，中途停止配送或者变相增加费用的；</w:t>
      </w:r>
    </w:p>
    <w:p>
      <w:pPr>
        <w:spacing w:line="360" w:lineRule="auto"/>
        <w:ind w:firstLine="420" w:firstLineChars="200"/>
        <w:rPr>
          <w:rFonts w:cs="Courier New"/>
          <w:snapToGrid w:val="0"/>
          <w:szCs w:val="18"/>
        </w:rPr>
      </w:pPr>
      <w:r>
        <w:rPr>
          <w:rFonts w:hint="eastAsia" w:cs="Courier New"/>
          <w:snapToGrid w:val="0"/>
          <w:szCs w:val="18"/>
        </w:rPr>
        <w:t>（六）捏造事实、提供虚假材料进行质疑的；</w:t>
      </w:r>
    </w:p>
    <w:p>
      <w:pPr>
        <w:spacing w:line="360" w:lineRule="auto"/>
        <w:ind w:firstLine="420" w:firstLineChars="200"/>
        <w:rPr>
          <w:rFonts w:cs="Courier New"/>
          <w:snapToGrid w:val="0"/>
          <w:szCs w:val="18"/>
        </w:rPr>
      </w:pPr>
      <w:r>
        <w:rPr>
          <w:rFonts w:hint="eastAsia" w:cs="Courier New"/>
          <w:snapToGrid w:val="0"/>
          <w:szCs w:val="18"/>
        </w:rPr>
        <w:t>（七）假冒他人名义质疑的；</w:t>
      </w:r>
    </w:p>
    <w:p>
      <w:pPr>
        <w:spacing w:line="360" w:lineRule="auto"/>
        <w:ind w:firstLine="420" w:firstLineChars="200"/>
        <w:rPr>
          <w:rFonts w:cs="Courier New"/>
          <w:snapToGrid w:val="0"/>
          <w:szCs w:val="18"/>
        </w:rPr>
      </w:pPr>
      <w:r>
        <w:rPr>
          <w:rFonts w:hint="eastAsia" w:cs="Courier New"/>
          <w:snapToGrid w:val="0"/>
          <w:szCs w:val="18"/>
        </w:rPr>
        <w:t>（八）无正当理由拒不配合进行质疑调查的。</w:t>
      </w:r>
    </w:p>
    <w:p>
      <w:pPr>
        <w:spacing w:line="360" w:lineRule="auto"/>
        <w:ind w:firstLine="420" w:firstLineChars="200"/>
        <w:rPr>
          <w:rFonts w:cs="Courier New"/>
          <w:snapToGrid w:val="0"/>
          <w:szCs w:val="18"/>
        </w:rPr>
      </w:pPr>
      <w:r>
        <w:rPr>
          <w:rFonts w:hint="eastAsia" w:cs="Courier New"/>
          <w:snapToGrid w:val="0"/>
          <w:szCs w:val="18"/>
        </w:rPr>
        <w:t>特此承诺。</w:t>
      </w:r>
    </w:p>
    <w:p>
      <w:pPr>
        <w:spacing w:line="360" w:lineRule="auto"/>
        <w:ind w:firstLine="420" w:firstLineChars="200"/>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授权代表或法定代表人：（签字）</w:t>
      </w: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00" w:lineRule="auto"/>
        <w:ind w:right="420"/>
        <w:rPr>
          <w:snapToGrid w:val="0"/>
          <w:kern w:val="0"/>
        </w:rPr>
      </w:pPr>
    </w:p>
    <w:p>
      <w:pPr>
        <w:adjustRightInd w:val="0"/>
        <w:snapToGrid w:val="0"/>
        <w:spacing w:line="360" w:lineRule="auto"/>
        <w:ind w:firstLine="600"/>
        <w:jc w:val="right"/>
      </w:pPr>
      <w:r>
        <w:rPr>
          <w:rFonts w:hint="eastAsia"/>
        </w:rPr>
        <w:t>年     月    日</w:t>
      </w:r>
    </w:p>
    <w:p/>
    <w:p/>
    <w:p>
      <w:pPr>
        <w:adjustRightInd w:val="0"/>
        <w:spacing w:line="300" w:lineRule="auto"/>
        <w:ind w:hanging="2"/>
        <w:jc w:val="center"/>
        <w:rPr>
          <w:b/>
          <w:snapToGrid w:val="0"/>
          <w:kern w:val="0"/>
          <w:sz w:val="28"/>
        </w:rPr>
      </w:pPr>
    </w:p>
    <w:p>
      <w:pPr>
        <w:widowControl/>
        <w:jc w:val="left"/>
        <w:rPr>
          <w:b/>
          <w:snapToGrid w:val="0"/>
          <w:kern w:val="0"/>
          <w:sz w:val="28"/>
        </w:rPr>
      </w:pPr>
      <w:r>
        <w:rPr>
          <w:b/>
          <w:snapToGrid w:val="0"/>
          <w:kern w:val="0"/>
          <w:sz w:val="28"/>
        </w:rPr>
        <w:br w:type="page"/>
      </w:r>
    </w:p>
    <w:p>
      <w:pPr>
        <w:adjustRightInd w:val="0"/>
        <w:spacing w:line="300" w:lineRule="auto"/>
        <w:ind w:hanging="2"/>
        <w:jc w:val="center"/>
        <w:rPr>
          <w:b/>
          <w:snapToGrid w:val="0"/>
          <w:kern w:val="0"/>
          <w:sz w:val="28"/>
        </w:rPr>
      </w:pPr>
    </w:p>
    <w:p>
      <w:pPr>
        <w:pStyle w:val="5"/>
        <w:tabs>
          <w:tab w:val="left" w:pos="0"/>
        </w:tabs>
        <w:jc w:val="center"/>
        <w:rPr>
          <w:rFonts w:ascii="宋体" w:hAnsi="宋体" w:eastAsia="宋体"/>
        </w:rPr>
      </w:pPr>
      <w:r>
        <w:rPr>
          <w:rFonts w:hint="eastAsia" w:ascii="宋体" w:hAnsi="宋体" w:eastAsia="宋体"/>
        </w:rPr>
        <w:t>中小企业声明函</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本公司（联合体）郑重声明，根据《政府采购促进中小企业发展管理办法》（财库</w:t>
      </w:r>
      <w:r>
        <w:rPr>
          <w:rFonts w:hint="eastAsia" w:asciiTheme="minorEastAsia" w:hAnsiTheme="minorEastAsia" w:eastAsiaTheme="minorEastAsia"/>
          <w:szCs w:val="21"/>
        </w:rPr>
        <w:t>﹝</w:t>
      </w:r>
      <w:r>
        <w:rPr>
          <w:rFonts w:asciiTheme="minorEastAsia" w:hAnsiTheme="minorEastAsia" w:eastAsiaTheme="minorEastAsia"/>
          <w:szCs w:val="21"/>
        </w:rPr>
        <w:t>2020</w:t>
      </w:r>
      <w:r>
        <w:rPr>
          <w:rFonts w:hint="eastAsia" w:asciiTheme="minorEastAsia" w:hAnsiTheme="minorEastAsia" w:eastAsiaTheme="minorEastAsia"/>
          <w:szCs w:val="21"/>
        </w:rPr>
        <w:t>﹞</w:t>
      </w:r>
      <w:r>
        <w:rPr>
          <w:rFonts w:asciiTheme="minorEastAsia" w:hAnsiTheme="minorEastAsia" w:eastAsiaTheme="minorEastAsia"/>
          <w:szCs w:val="21"/>
        </w:rPr>
        <w:t>46 号）的规定，本公司（联合体）参加</w:t>
      </w:r>
      <w:r>
        <w:rPr>
          <w:rFonts w:asciiTheme="minorEastAsia" w:hAnsiTheme="minorEastAsia" w:eastAsiaTheme="minorEastAsia"/>
          <w:szCs w:val="21"/>
          <w:u w:val="single"/>
        </w:rPr>
        <w:t>（单位名称）</w:t>
      </w:r>
      <w:r>
        <w:rPr>
          <w:rFonts w:asciiTheme="minorEastAsia" w:hAnsiTheme="minorEastAsia" w:eastAsiaTheme="minorEastAsia"/>
          <w:szCs w:val="21"/>
        </w:rPr>
        <w:t>的</w:t>
      </w:r>
      <w:r>
        <w:rPr>
          <w:rFonts w:asciiTheme="minorEastAsia" w:hAnsiTheme="minorEastAsia" w:eastAsiaTheme="minorEastAsia"/>
          <w:szCs w:val="21"/>
          <w:u w:val="single"/>
        </w:rPr>
        <w:t>（项目名称）</w:t>
      </w:r>
      <w:r>
        <w:rPr>
          <w:rFonts w:asciiTheme="minorEastAsia" w:hAnsiTheme="minorEastAsia" w:eastAsiaTheme="minorEastAsia"/>
          <w:szCs w:val="21"/>
        </w:rPr>
        <w:t>采购活动，</w:t>
      </w:r>
      <w:r>
        <w:rPr>
          <w:rFonts w:hint="eastAsia" w:asciiTheme="minorEastAsia" w:hAnsiTheme="minorEastAsia" w:eastAsiaTheme="minorEastAsia"/>
          <w:szCs w:val="21"/>
        </w:rPr>
        <w:t>服务全部由符合政策要求的中小企业承接</w:t>
      </w:r>
      <w:r>
        <w:rPr>
          <w:rFonts w:asciiTheme="minorEastAsia" w:hAnsiTheme="minorEastAsia" w:eastAsiaTheme="minorEastAsia"/>
          <w:szCs w:val="21"/>
        </w:rPr>
        <w:t>。相关企业（含联合体中的中小企业、签订分包意向协议的中小企业）的具体情况如下：</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1.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hint="eastAsia" w:asciiTheme="minorEastAsia" w:hAnsiTheme="minorEastAsia" w:eastAsiaTheme="minorEastAsia"/>
          <w:szCs w:val="21"/>
        </w:rPr>
        <w:t xml:space="preserve">2. </w:t>
      </w:r>
      <w:r>
        <w:rPr>
          <w:rFonts w:asciiTheme="minorEastAsia" w:hAnsiTheme="minorEastAsia" w:eastAsiaTheme="minorEastAsia"/>
          <w:szCs w:val="21"/>
          <w:u w:val="single"/>
        </w:rPr>
        <w:t>（标的名称）</w:t>
      </w:r>
      <w:r>
        <w:rPr>
          <w:rFonts w:asciiTheme="minorEastAsia" w:hAnsiTheme="minorEastAsia" w:eastAsiaTheme="minorEastAsia"/>
          <w:szCs w:val="21"/>
        </w:rPr>
        <w:t>，属于</w:t>
      </w:r>
      <w:r>
        <w:rPr>
          <w:rFonts w:asciiTheme="minorEastAsia" w:hAnsiTheme="minorEastAsia" w:eastAsiaTheme="minorEastAsia"/>
          <w:szCs w:val="21"/>
          <w:u w:val="single"/>
        </w:rPr>
        <w:t>（采购文件中明确的所属行业）</w:t>
      </w:r>
      <w:r>
        <w:rPr>
          <w:rFonts w:asciiTheme="minorEastAsia" w:hAnsiTheme="minorEastAsia" w:eastAsiaTheme="minorEastAsia"/>
          <w:szCs w:val="21"/>
        </w:rPr>
        <w:t>；承接企业为</w:t>
      </w:r>
      <w:r>
        <w:rPr>
          <w:rFonts w:asciiTheme="minorEastAsia" w:hAnsiTheme="minorEastAsia" w:eastAsiaTheme="minorEastAsia"/>
          <w:szCs w:val="21"/>
          <w:u w:val="single"/>
        </w:rPr>
        <w:t>（企业名称）</w:t>
      </w:r>
      <w:r>
        <w:rPr>
          <w:rFonts w:asciiTheme="minorEastAsia" w:hAnsiTheme="minorEastAsia" w:eastAsiaTheme="minorEastAsia"/>
          <w:szCs w:val="21"/>
        </w:rPr>
        <w:t>，从业人员</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asciiTheme="minorEastAsia" w:hAnsiTheme="minorEastAsia" w:eastAsiaTheme="minorEastAsia"/>
          <w:szCs w:val="21"/>
        </w:rPr>
        <w:t>人，营业收入为</w:t>
      </w:r>
      <w:r>
        <w:rPr>
          <w:rFonts w:asciiTheme="minorEastAsia" w:hAnsiTheme="minorEastAsia" w:eastAsiaTheme="minorEastAsia"/>
          <w:szCs w:val="21"/>
          <w:u w:val="single"/>
        </w:rPr>
        <w:t xml:space="preserve"> </w:t>
      </w:r>
      <w:r>
        <w:rPr>
          <w:rFonts w:asciiTheme="minorEastAsia" w:hAnsiTheme="minorEastAsia" w:eastAsiaTheme="minorEastAsia"/>
          <w:szCs w:val="21"/>
          <w:u w:val="single"/>
        </w:rPr>
        <w:tab/>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万元，资产总额为</w:t>
      </w:r>
      <w:r>
        <w:rPr>
          <w:rFonts w:hint="eastAsia" w:asciiTheme="minorEastAsia" w:hAnsiTheme="minorEastAsia" w:eastAsiaTheme="minorEastAsia"/>
          <w:szCs w:val="21"/>
          <w:u w:val="single"/>
        </w:rPr>
        <w:t xml:space="preserve">     </w:t>
      </w:r>
      <w:r>
        <w:rPr>
          <w:rFonts w:asciiTheme="minorEastAsia" w:hAnsiTheme="minorEastAsia" w:eastAsiaTheme="minorEastAsia"/>
          <w:szCs w:val="21"/>
        </w:rPr>
        <w:t>万元，属于</w:t>
      </w:r>
      <w:r>
        <w:rPr>
          <w:rFonts w:asciiTheme="minorEastAsia" w:hAnsiTheme="minorEastAsia" w:eastAsiaTheme="minorEastAsia"/>
          <w:szCs w:val="21"/>
          <w:u w:val="single"/>
        </w:rPr>
        <w:t>（中型企业、小型企业、微型企业）</w:t>
      </w:r>
      <w:r>
        <w:rPr>
          <w:rFonts w:asciiTheme="minorEastAsia" w:hAnsiTheme="minorEastAsia" w:eastAsiaTheme="minorEastAsia"/>
          <w:szCs w:val="21"/>
        </w:rPr>
        <w:t>；</w:t>
      </w:r>
    </w:p>
    <w:p>
      <w:pPr>
        <w:pStyle w:val="20"/>
        <w:spacing w:before="11"/>
        <w:ind w:right="-1" w:firstLine="424" w:firstLineChars="202"/>
        <w:rPr>
          <w:rFonts w:asciiTheme="minorEastAsia" w:hAnsiTheme="minorEastAsia" w:eastAsiaTheme="minorEastAsia"/>
          <w:szCs w:val="21"/>
        </w:rPr>
      </w:pPr>
      <w:r>
        <w:rPr>
          <w:rFonts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以上企业，不属于大企业的分支机构，不存在控股股东为大企业的情形，也不存在与大企业的负责人为同一人的情形。</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本企业对上述声明内容的真实性负责。如有虚假，将依法承担相应责任</w:t>
      </w:r>
      <w:r>
        <w:rPr>
          <w:rFonts w:hint="eastAsia" w:asciiTheme="minorEastAsia" w:hAnsiTheme="minorEastAsia" w:eastAsiaTheme="minorEastAsia"/>
          <w:szCs w:val="21"/>
        </w:rPr>
        <w:t>。</w:t>
      </w:r>
    </w:p>
    <w:p>
      <w:pPr>
        <w:pStyle w:val="20"/>
        <w:spacing w:line="302" w:lineRule="auto"/>
        <w:ind w:right="-1" w:firstLine="412"/>
        <w:rPr>
          <w:rFonts w:asciiTheme="minorEastAsia" w:hAnsiTheme="minorEastAsia" w:eastAsiaTheme="minorEastAsia"/>
          <w:szCs w:val="21"/>
        </w:rPr>
      </w:pPr>
      <w:r>
        <w:rPr>
          <w:rFonts w:asciiTheme="minorEastAsia" w:hAnsiTheme="minorEastAsia" w:eastAsiaTheme="minorEastAsia"/>
          <w:szCs w:val="21"/>
        </w:rPr>
        <w:t>本企业</w:t>
      </w:r>
      <w:r>
        <w:rPr>
          <w:rFonts w:hint="eastAsia" w:asciiTheme="minorEastAsia" w:hAnsiTheme="minorEastAsia" w:eastAsiaTheme="minorEastAsia"/>
          <w:szCs w:val="21"/>
        </w:rPr>
        <w:t>已知悉《政府采购促进中小企业发展管理办法》（财库〔2020〕46 号）、《中小企业划型标准规定》（工信部联企〔2011〕300 号）、《统计上大中小微型企业划分办法（2017）》等规定，承诺提供的声明函内容是真实的，并知悉根据《政府采购促进中小企业发展管理办法》（财库〔2020〕46 号）第二十条规定，供应商按照本办法规定提供声明函内容不实的，属于提供虚假材料谋取中标、成交，依照《政府采购法》等政府采购有关法律法规规定追究相应责任。</w:t>
      </w:r>
    </w:p>
    <w:p>
      <w:pPr>
        <w:spacing w:line="360" w:lineRule="auto"/>
        <w:ind w:firstLine="420" w:firstLineChars="200"/>
        <w:rPr>
          <w:rFonts w:asciiTheme="minorEastAsia" w:hAnsiTheme="minorEastAsia" w:eastAsiaTheme="minorEastAsia"/>
          <w:szCs w:val="21"/>
        </w:rPr>
      </w:pP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rPr>
          <w:rFonts w:ascii="宋体" w:hAnsi="宋体"/>
          <w:szCs w:val="21"/>
        </w:rPr>
      </w:pPr>
      <w:r>
        <w:rPr>
          <w:rFonts w:hint="eastAsia" w:ascii="宋体" w:hAnsi="宋体"/>
          <w:szCs w:val="21"/>
        </w:rPr>
        <w:t>备注：</w:t>
      </w:r>
    </w:p>
    <w:p>
      <w:pPr>
        <w:spacing w:line="360" w:lineRule="auto"/>
        <w:ind w:firstLine="420" w:firstLineChars="200"/>
        <w:rPr>
          <w:rFonts w:ascii="宋体" w:hAnsi="宋体"/>
          <w:szCs w:val="21"/>
        </w:rPr>
      </w:pPr>
      <w:r>
        <w:rPr>
          <w:rFonts w:hint="eastAsia" w:ascii="宋体" w:hAnsi="宋体"/>
          <w:szCs w:val="21"/>
        </w:rPr>
        <w:t>1、填写前请认真阅读《工业和信息化部、国家统计局、国家发展和改革委员会、财政部关于印发中小企业划型标准规定的通知》</w:t>
      </w:r>
      <w:r>
        <w:rPr>
          <w:rFonts w:ascii="宋体" w:hAnsi="宋体"/>
          <w:szCs w:val="21"/>
        </w:rPr>
        <w:t>(</w:t>
      </w:r>
      <w:r>
        <w:rPr>
          <w:rFonts w:hint="eastAsia" w:ascii="宋体" w:hAnsi="宋体"/>
          <w:szCs w:val="21"/>
        </w:rPr>
        <w:t>工信部联企业〔</w:t>
      </w:r>
      <w:r>
        <w:rPr>
          <w:rFonts w:ascii="宋体" w:hAnsi="宋体"/>
          <w:szCs w:val="21"/>
        </w:rPr>
        <w:t>2011</w:t>
      </w:r>
      <w:r>
        <w:rPr>
          <w:rFonts w:hint="eastAsia" w:ascii="宋体" w:hAnsi="宋体"/>
          <w:szCs w:val="21"/>
        </w:rPr>
        <w:t>〕</w:t>
      </w:r>
      <w:r>
        <w:rPr>
          <w:rFonts w:ascii="宋体" w:hAnsi="宋体"/>
          <w:szCs w:val="21"/>
        </w:rPr>
        <w:t>300</w:t>
      </w:r>
      <w:r>
        <w:rPr>
          <w:rFonts w:hint="eastAsia" w:ascii="宋体" w:hAnsi="宋体"/>
          <w:szCs w:val="21"/>
        </w:rPr>
        <w:t>号</w:t>
      </w:r>
      <w:r>
        <w:rPr>
          <w:rFonts w:ascii="宋体" w:hAnsi="宋体"/>
          <w:szCs w:val="21"/>
        </w:rPr>
        <w:t>)</w:t>
      </w:r>
      <w:r>
        <w:rPr>
          <w:rFonts w:hint="eastAsia" w:ascii="宋体" w:hAnsi="宋体"/>
          <w:szCs w:val="21"/>
        </w:rPr>
        <w:t>和《财政部 工业和信息化部关于印发《政府采购促进中小企业发展管理办法》的通知》</w:t>
      </w:r>
      <w:r>
        <w:rPr>
          <w:rFonts w:ascii="宋体" w:hAnsi="宋体"/>
          <w:szCs w:val="21"/>
        </w:rPr>
        <w:t>(</w:t>
      </w:r>
      <w:r>
        <w:rPr>
          <w:rFonts w:hint="eastAsia" w:ascii="宋体" w:hAnsi="宋体"/>
          <w:szCs w:val="21"/>
        </w:rPr>
        <w:t>财库〔2020〕46号</w:t>
      </w:r>
      <w:r>
        <w:rPr>
          <w:rFonts w:ascii="宋体" w:hAnsi="宋体"/>
          <w:szCs w:val="21"/>
        </w:rPr>
        <w:t>)</w:t>
      </w:r>
      <w:r>
        <w:rPr>
          <w:rFonts w:hint="eastAsia" w:ascii="宋体" w:hAnsi="宋体"/>
          <w:szCs w:val="21"/>
        </w:rPr>
        <w:t>相关规定。如不符合前述相关规定所确定的</w:t>
      </w:r>
      <w:r>
        <w:rPr>
          <w:rFonts w:hint="eastAsia" w:ascii="宋体" w:hAnsi="宋体"/>
          <w:b/>
          <w:szCs w:val="21"/>
        </w:rPr>
        <w:t>小型和微型企业</w:t>
      </w:r>
      <w:r>
        <w:rPr>
          <w:rFonts w:hint="eastAsia" w:ascii="宋体" w:hAnsi="宋体"/>
          <w:szCs w:val="21"/>
        </w:rPr>
        <w:t>，则不需要在投标文件中提供本《中小企业声明函》；若符合前述相关规定所确定的小型和微型企业，在投标文件中没有提供本《中小企业声明函》，视为在本项目中放弃政府采购政策扶持，不进行价格扣除。</w:t>
      </w:r>
    </w:p>
    <w:p>
      <w:pPr>
        <w:spacing w:line="360" w:lineRule="auto"/>
        <w:ind w:firstLine="420" w:firstLineChars="200"/>
        <w:rPr>
          <w:rFonts w:ascii="宋体" w:hAnsi="宋体"/>
          <w:szCs w:val="21"/>
        </w:rPr>
      </w:pPr>
      <w:r>
        <w:rPr>
          <w:rFonts w:hint="eastAsia" w:ascii="宋体" w:hAnsi="宋体"/>
          <w:szCs w:val="21"/>
        </w:rPr>
        <w:t>2、从业人员、营业收入、资产总额填报上一年度数据，无上一年度数据的新成立企业可不填报。</w:t>
      </w:r>
    </w:p>
    <w:p>
      <w:pPr>
        <w:spacing w:line="360" w:lineRule="auto"/>
        <w:ind w:firstLine="420" w:firstLineChars="200"/>
        <w:rPr>
          <w:rFonts w:ascii="宋体" w:hAnsi="宋体"/>
          <w:szCs w:val="21"/>
        </w:rPr>
      </w:pPr>
    </w:p>
    <w:p>
      <w:pPr>
        <w:pStyle w:val="5"/>
        <w:tabs>
          <w:tab w:val="left" w:pos="0"/>
        </w:tabs>
        <w:jc w:val="center"/>
        <w:rPr>
          <w:rFonts w:ascii="宋体" w:hAnsi="宋体" w:eastAsia="宋体"/>
        </w:rPr>
      </w:pPr>
      <w:r>
        <w:rPr>
          <w:rFonts w:hint="eastAsia" w:ascii="宋体" w:hAnsi="宋体" w:eastAsia="宋体"/>
        </w:rPr>
        <w:t>监狱企业声明函</w:t>
      </w:r>
    </w:p>
    <w:p>
      <w:pPr>
        <w:spacing w:after="60" w:line="360" w:lineRule="auto"/>
        <w:ind w:firstLine="420" w:firstLineChars="200"/>
        <w:rPr>
          <w:rFonts w:ascii="宋体" w:hAnsi="宋体"/>
          <w:szCs w:val="21"/>
        </w:rPr>
      </w:pPr>
      <w:r>
        <w:rPr>
          <w:rFonts w:hint="eastAsia" w:ascii="宋体" w:hAnsi="宋体"/>
          <w:szCs w:val="21"/>
        </w:rPr>
        <w:t>本单位郑重声明，根据《财政部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号）的规定，本单位为符合条件的监狱企业。</w:t>
      </w:r>
    </w:p>
    <w:p>
      <w:pPr>
        <w:spacing w:after="60"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645"/>
        <w:rPr>
          <w:rFonts w:ascii="宋体"/>
          <w:b/>
          <w:szCs w:val="21"/>
        </w:rPr>
      </w:pPr>
      <w:r>
        <w:rPr>
          <w:rFonts w:hint="eastAsia" w:ascii="宋体" w:hAnsi="宋体"/>
          <w:szCs w:val="21"/>
        </w:rPr>
        <w:t xml:space="preserve">                                    </w:t>
      </w:r>
    </w:p>
    <w:p>
      <w:pPr>
        <w:spacing w:after="60" w:line="360" w:lineRule="auto"/>
        <w:ind w:firstLine="422" w:firstLineChars="200"/>
        <w:rPr>
          <w:rFonts w:ascii="宋体" w:hAnsi="宋体"/>
          <w:b/>
          <w:szCs w:val="21"/>
        </w:rPr>
      </w:pPr>
      <w:r>
        <w:rPr>
          <w:rFonts w:hint="eastAsia" w:ascii="宋体" w:hAnsi="宋体"/>
          <w:b/>
          <w:szCs w:val="21"/>
        </w:rPr>
        <w:t>附：省级以上监狱管理局、戒毒管理局（含新疆生产建设兵团）出具的监狱企业证明文件。</w:t>
      </w:r>
    </w:p>
    <w:p>
      <w:pPr>
        <w:spacing w:line="360" w:lineRule="auto"/>
        <w:ind w:left="723" w:hanging="723" w:hangingChars="300"/>
        <w:rPr>
          <w:b/>
          <w:sz w:val="24"/>
        </w:rPr>
      </w:pPr>
    </w:p>
    <w:p>
      <w:pPr>
        <w:spacing w:line="360" w:lineRule="auto"/>
        <w:ind w:firstLine="424" w:firstLineChars="202"/>
        <w:rPr>
          <w:rFonts w:ascii="宋体" w:hAnsi="宋体"/>
          <w:szCs w:val="21"/>
        </w:rPr>
      </w:pPr>
      <w:r>
        <w:rPr>
          <w:rFonts w:hint="eastAsia" w:ascii="宋体" w:hAnsi="宋体"/>
          <w:szCs w:val="21"/>
        </w:rPr>
        <w:t>备注：填写前请认真阅读《财政部 司法部关于政府采购支持监狱企业发展有关问题的通知》（财库〔</w:t>
      </w:r>
      <w:r>
        <w:rPr>
          <w:rFonts w:ascii="宋体" w:hAnsi="宋体"/>
          <w:szCs w:val="21"/>
        </w:rPr>
        <w:t>2014</w:t>
      </w:r>
      <w:r>
        <w:rPr>
          <w:rFonts w:hint="eastAsia" w:ascii="宋体" w:hAnsi="宋体"/>
          <w:szCs w:val="21"/>
        </w:rPr>
        <w:t>〕</w:t>
      </w:r>
      <w:r>
        <w:rPr>
          <w:rFonts w:ascii="宋体" w:hAnsi="宋体"/>
          <w:szCs w:val="21"/>
        </w:rPr>
        <w:t>68</w:t>
      </w:r>
      <w:r>
        <w:rPr>
          <w:rFonts w:hint="eastAsia" w:ascii="宋体" w:hAnsi="宋体"/>
          <w:szCs w:val="21"/>
        </w:rPr>
        <w:t>号）相关规定。如不符合前述相关规定所确定的监狱企业，则不需要在投标文件中提供本《监狱企业声明函》；若符合前述相关规定所确定的监狱企业，除了提供本《监狱企业声明函》，还需提供由省级以上监狱管理局、戒毒管理局（含新疆生产建设兵团）出具的属于监狱企业的证明文件。否则视为在本项目中放弃政府采购政策扶持，不进行价格扣除。</w:t>
      </w:r>
    </w:p>
    <w:p>
      <w:pPr>
        <w:spacing w:line="360" w:lineRule="auto"/>
        <w:ind w:firstLine="420" w:firstLineChars="200"/>
        <w:rPr>
          <w:rFonts w:ascii="宋体" w:hAnsi="宋体"/>
          <w:szCs w:val="21"/>
        </w:rPr>
      </w:pPr>
    </w:p>
    <w:p>
      <w:pPr>
        <w:pStyle w:val="5"/>
        <w:tabs>
          <w:tab w:val="left" w:pos="0"/>
        </w:tabs>
        <w:jc w:val="center"/>
        <w:rPr>
          <w:rFonts w:ascii="宋体" w:hAnsi="宋体" w:eastAsia="宋体"/>
        </w:rPr>
      </w:pPr>
      <w:r>
        <w:rPr>
          <w:rFonts w:hint="eastAsia" w:ascii="宋体" w:hAnsi="宋体" w:eastAsia="宋体"/>
        </w:rPr>
        <w:t>残疾人福利性单位声明函</w:t>
      </w:r>
    </w:p>
    <w:p>
      <w:pPr>
        <w:spacing w:line="360" w:lineRule="auto"/>
        <w:ind w:firstLine="420" w:firstLineChars="200"/>
        <w:rPr>
          <w:rFonts w:ascii="宋体" w:hAnsi="宋体"/>
          <w:szCs w:val="21"/>
        </w:rPr>
      </w:pPr>
      <w:r>
        <w:rPr>
          <w:rFonts w:hint="eastAsia" w:ascii="宋体" w:hAnsi="宋体"/>
          <w:szCs w:val="21"/>
        </w:rPr>
        <w:t>本单位郑重声明，根据《财政部 民政部 中国残疾人联合会关于促进残疾人就业政府采购政策的通知》（财库〔2017〕 141号）的规定，本单位为符合条件的残疾人福利性单位，且本单位参加</w:t>
      </w:r>
      <w:r>
        <w:rPr>
          <w:rFonts w:hint="eastAsia" w:ascii="宋体" w:hAnsi="宋体"/>
          <w:szCs w:val="21"/>
          <w:u w:val="single"/>
        </w:rPr>
        <w:t xml:space="preserve">               </w:t>
      </w:r>
      <w:r>
        <w:rPr>
          <w:rFonts w:hint="eastAsia" w:ascii="宋体" w:hAnsi="宋体"/>
          <w:szCs w:val="21"/>
        </w:rPr>
        <w:t>单位的</w:t>
      </w:r>
      <w:r>
        <w:rPr>
          <w:rFonts w:hint="eastAsia" w:ascii="宋体" w:hAnsi="宋体"/>
          <w:szCs w:val="21"/>
          <w:u w:val="single"/>
        </w:rPr>
        <w:t xml:space="preserve">            </w:t>
      </w:r>
      <w:r>
        <w:rPr>
          <w:rFonts w:hint="eastAsia" w:ascii="宋体" w:hAnsi="宋体"/>
          <w:szCs w:val="21"/>
        </w:rPr>
        <w:t>项目采购活动，由本单位提供服务。</w:t>
      </w:r>
    </w:p>
    <w:p>
      <w:pPr>
        <w:spacing w:line="360" w:lineRule="auto"/>
        <w:ind w:firstLine="420" w:firstLineChars="200"/>
        <w:rPr>
          <w:rFonts w:ascii="宋体" w:hAnsi="宋体"/>
          <w:szCs w:val="21"/>
        </w:rPr>
      </w:pPr>
      <w:r>
        <w:rPr>
          <w:rFonts w:hint="eastAsia" w:ascii="宋体" w:hAnsi="宋体"/>
          <w:szCs w:val="21"/>
        </w:rPr>
        <w:t>本单位对上述声明的真实性负责。如有虚假，将依法承担相应责任。</w:t>
      </w:r>
    </w:p>
    <w:p>
      <w:pPr>
        <w:spacing w:line="360" w:lineRule="auto"/>
        <w:ind w:firstLine="420" w:firstLineChars="200"/>
        <w:rPr>
          <w:rFonts w:ascii="宋体" w:hAnsi="宋体"/>
          <w:szCs w:val="21"/>
        </w:rPr>
      </w:pPr>
      <w:r>
        <w:rPr>
          <w:rFonts w:hint="eastAsia" w:ascii="宋体" w:hAnsi="宋体"/>
          <w:szCs w:val="21"/>
        </w:rPr>
        <w:t>本单位知悉《关于促进残疾人就业政府采购政策的通知》（财库〔2017〕141 号）的规定，承诺提供的声明函内容是真实的，如提供声明函内容不实，则依法追究相关法律责任。</w:t>
      </w:r>
    </w:p>
    <w:p>
      <w:pPr>
        <w:spacing w:line="360" w:lineRule="auto"/>
        <w:ind w:firstLine="420" w:firstLineChars="200"/>
        <w:rPr>
          <w:rFonts w:ascii="宋体" w:hAnsi="宋体"/>
          <w:szCs w:val="21"/>
        </w:rPr>
      </w:pPr>
    </w:p>
    <w:p>
      <w:pPr>
        <w:spacing w:line="360" w:lineRule="auto"/>
        <w:ind w:firstLine="420" w:firstLineChars="200"/>
        <w:jc w:val="right"/>
        <w:rPr>
          <w:rFonts w:ascii="宋体" w:hAnsi="宋体"/>
          <w:szCs w:val="21"/>
        </w:rPr>
      </w:pPr>
      <w:r>
        <w:rPr>
          <w:rFonts w:hint="eastAsia" w:ascii="宋体" w:hAnsi="宋体"/>
          <w:szCs w:val="21"/>
        </w:rPr>
        <w:t>投标人名称</w:t>
      </w:r>
      <w:r>
        <w:rPr>
          <w:rFonts w:ascii="宋体" w:hAnsi="宋体"/>
          <w:szCs w:val="21"/>
        </w:rPr>
        <w:t>(</w:t>
      </w:r>
      <w:r>
        <w:rPr>
          <w:rFonts w:hint="eastAsia" w:ascii="宋体" w:hAnsi="宋体"/>
          <w:szCs w:val="21"/>
        </w:rPr>
        <w:t>公章</w:t>
      </w:r>
      <w:r>
        <w:rPr>
          <w:rFonts w:ascii="宋体" w:hAnsi="宋体"/>
          <w:szCs w:val="21"/>
        </w:rPr>
        <w:t>)</w:t>
      </w:r>
      <w:r>
        <w:rPr>
          <w:rFonts w:hint="eastAsia" w:ascii="宋体" w:hAnsi="宋体"/>
          <w:szCs w:val="21"/>
        </w:rPr>
        <w:t>：</w:t>
      </w:r>
      <w:r>
        <w:rPr>
          <w:rFonts w:ascii="宋体" w:hAnsi="宋体"/>
          <w:szCs w:val="21"/>
        </w:rPr>
        <w:t>________</w:t>
      </w:r>
    </w:p>
    <w:p>
      <w:pPr>
        <w:spacing w:line="360" w:lineRule="auto"/>
        <w:ind w:firstLine="420" w:firstLineChars="200"/>
        <w:jc w:val="right"/>
        <w:rPr>
          <w:rFonts w:ascii="宋体" w:hAnsi="宋体"/>
          <w:szCs w:val="21"/>
        </w:rPr>
      </w:pPr>
      <w:r>
        <w:rPr>
          <w:rFonts w:hint="eastAsia" w:ascii="宋体" w:hAnsi="宋体"/>
          <w:szCs w:val="21"/>
        </w:rPr>
        <w:t>日期：</w:t>
      </w:r>
      <w:r>
        <w:rPr>
          <w:rFonts w:ascii="宋体" w:hAnsi="宋体"/>
          <w:szCs w:val="21"/>
        </w:rPr>
        <w:t>________________</w:t>
      </w:r>
    </w:p>
    <w:p>
      <w:pPr>
        <w:spacing w:line="360" w:lineRule="auto"/>
        <w:ind w:firstLine="420" w:firstLineChars="200"/>
        <w:jc w:val="right"/>
        <w:rPr>
          <w:rFonts w:ascii="宋体" w:hAnsi="宋体"/>
          <w:szCs w:val="21"/>
        </w:rPr>
      </w:pPr>
    </w:p>
    <w:p>
      <w:pPr>
        <w:spacing w:line="360" w:lineRule="auto"/>
        <w:jc w:val="left"/>
        <w:rPr>
          <w:rFonts w:ascii="宋体" w:hAnsi="宋体"/>
          <w:szCs w:val="21"/>
        </w:rPr>
      </w:pPr>
      <w:r>
        <w:rPr>
          <w:rFonts w:hint="eastAsia" w:ascii="宋体" w:hAnsi="宋体"/>
          <w:szCs w:val="21"/>
        </w:rPr>
        <w:t xml:space="preserve">    备注：填写前请认真阅读《财政部 民政部 中国残疾人联合会关于促进残疾人就业政府采购政策的通知》</w:t>
      </w:r>
      <w:r>
        <w:rPr>
          <w:rFonts w:ascii="宋体" w:hAnsi="宋体"/>
          <w:szCs w:val="21"/>
        </w:rPr>
        <w:t>(</w:t>
      </w:r>
      <w:r>
        <w:rPr>
          <w:rFonts w:hint="eastAsia" w:ascii="宋体" w:hAnsi="宋体"/>
          <w:szCs w:val="21"/>
        </w:rPr>
        <w:t>财库〔2017〕141号</w:t>
      </w:r>
      <w:r>
        <w:rPr>
          <w:rFonts w:ascii="宋体" w:hAnsi="宋体"/>
          <w:szCs w:val="21"/>
        </w:rPr>
        <w:t>)</w:t>
      </w:r>
      <w:r>
        <w:rPr>
          <w:rFonts w:hint="eastAsia" w:ascii="宋体" w:hAnsi="宋体"/>
          <w:szCs w:val="21"/>
        </w:rPr>
        <w:t>相关规定。如不符合前述相关规定所确定的残疾人福利性单位，则不需要在投标文件中提供本《残疾人福利性单位声明函》；若符合前述相关规定所确定的残疾人福利性单位，但在投标文件中没有提供本《残疾人福利性单位声明函》，视为在本项目中放弃政府采购政策扶持，不进行价格扣除。</w:t>
      </w:r>
    </w:p>
    <w:p>
      <w:pPr>
        <w:adjustRightInd w:val="0"/>
        <w:snapToGrid w:val="0"/>
        <w:spacing w:line="360" w:lineRule="auto"/>
        <w:ind w:firstLine="600"/>
        <w:jc w:val="right"/>
      </w:pPr>
      <w:r>
        <w:t xml:space="preserve">                                          </w:t>
      </w:r>
      <w:r>
        <w:rPr>
          <w:b/>
          <w:bCs/>
        </w:rPr>
        <w:t xml:space="preserve">  </w:t>
      </w:r>
    </w:p>
    <w:p>
      <w:pPr>
        <w:adjustRightInd w:val="0"/>
        <w:snapToGrid w:val="0"/>
        <w:spacing w:line="360" w:lineRule="auto"/>
        <w:ind w:firstLine="600"/>
        <w:jc w:val="right"/>
      </w:pPr>
    </w:p>
    <w:p>
      <w:pPr>
        <w:widowControl/>
        <w:jc w:val="left"/>
      </w:pPr>
      <w:r>
        <w:br w:type="page"/>
      </w:r>
    </w:p>
    <w:p>
      <w:pPr>
        <w:adjustRightInd w:val="0"/>
        <w:snapToGrid w:val="0"/>
        <w:spacing w:line="360" w:lineRule="auto"/>
        <w:ind w:firstLine="600"/>
        <w:jc w:val="left"/>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57" w:name="_Toc44690433"/>
      <w:bookmarkStart w:id="58" w:name="_Toc44691165"/>
      <w:bookmarkStart w:id="59" w:name="_Toc44690706"/>
      <w:bookmarkStart w:id="60" w:name="_Toc44691397"/>
      <w:r>
        <w:rPr>
          <w:rFonts w:hint="eastAsia" w:asciiTheme="minorEastAsia" w:hAnsiTheme="minorEastAsia" w:eastAsiaTheme="minorEastAsia"/>
          <w:sz w:val="24"/>
        </w:rPr>
        <w:t>格式5  开标一览表</w:t>
      </w:r>
      <w:bookmarkEnd w:id="57"/>
      <w:bookmarkEnd w:id="58"/>
      <w:bookmarkEnd w:id="59"/>
      <w:bookmarkEnd w:id="60"/>
    </w:p>
    <w:p>
      <w:pPr>
        <w:adjustRightInd w:val="0"/>
        <w:snapToGrid w:val="0"/>
        <w:spacing w:line="360" w:lineRule="auto"/>
        <w:rPr>
          <w:bCs/>
          <w:snapToGrid w:val="0"/>
          <w:kern w:val="0"/>
        </w:rPr>
      </w:pPr>
    </w:p>
    <w:p>
      <w:pPr>
        <w:adjustRightInd w:val="0"/>
        <w:snapToGrid w:val="0"/>
        <w:spacing w:line="360" w:lineRule="auto"/>
        <w:rPr>
          <w:bCs/>
          <w:snapToGrid w:val="0"/>
          <w:kern w:val="0"/>
        </w:rPr>
      </w:pPr>
      <w:r>
        <w:rPr>
          <w:bCs/>
          <w:snapToGrid w:val="0"/>
          <w:kern w:val="0"/>
        </w:rPr>
        <w:t>项目名称：</w:t>
      </w:r>
      <w:r>
        <w:rPr>
          <w:bCs/>
          <w:snapToGrid w:val="0"/>
          <w:kern w:val="0"/>
          <w:u w:val="single"/>
        </w:rPr>
        <w:t xml:space="preserve">                      </w:t>
      </w:r>
      <w:r>
        <w:rPr>
          <w:bCs/>
          <w:snapToGrid w:val="0"/>
          <w:kern w:val="0"/>
        </w:rPr>
        <w:t xml:space="preserve">                </w:t>
      </w:r>
    </w:p>
    <w:p>
      <w:pPr>
        <w:adjustRightInd w:val="0"/>
        <w:snapToGrid w:val="0"/>
        <w:spacing w:line="360" w:lineRule="auto"/>
        <w:rPr>
          <w:bCs/>
          <w:snapToGrid w:val="0"/>
          <w:kern w:val="0"/>
        </w:rPr>
      </w:pPr>
      <w:r>
        <w:rPr>
          <w:rFonts w:hint="eastAsia"/>
          <w:bCs/>
          <w:snapToGrid w:val="0"/>
          <w:kern w:val="0"/>
        </w:rPr>
        <w:t>项目</w:t>
      </w:r>
      <w:r>
        <w:rPr>
          <w:bCs/>
          <w:snapToGrid w:val="0"/>
          <w:kern w:val="0"/>
        </w:rPr>
        <w:t>编号：</w:t>
      </w:r>
      <w:r>
        <w:rPr>
          <w:bCs/>
          <w:snapToGrid w:val="0"/>
          <w:kern w:val="0"/>
          <w:u w:val="single"/>
        </w:rPr>
        <w:t xml:space="preserve">                      </w:t>
      </w:r>
      <w:r>
        <w:rPr>
          <w:bCs/>
          <w:snapToGrid w:val="0"/>
          <w:kern w:val="0"/>
        </w:rPr>
        <w:t xml:space="preserve">                                                                     </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461"/>
        <w:gridCol w:w="4184"/>
        <w:gridCol w:w="1843"/>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720" w:hRule="atLeast"/>
          <w:jc w:val="center"/>
        </w:trPr>
        <w:tc>
          <w:tcPr>
            <w:tcW w:w="3461"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项目名称</w:t>
            </w:r>
          </w:p>
        </w:tc>
        <w:tc>
          <w:tcPr>
            <w:tcW w:w="4184"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snapToGrid w:val="0"/>
                <w:kern w:val="0"/>
              </w:rPr>
              <w:t>投标</w:t>
            </w:r>
            <w:r>
              <w:rPr>
                <w:rFonts w:hint="eastAsia"/>
                <w:snapToGrid w:val="0"/>
                <w:kern w:val="0"/>
              </w:rPr>
              <w:t>总</w:t>
            </w:r>
            <w:r>
              <w:rPr>
                <w:snapToGrid w:val="0"/>
                <w:kern w:val="0"/>
              </w:rPr>
              <w:t>价</w:t>
            </w:r>
          </w:p>
          <w:p>
            <w:pPr>
              <w:adjustRightInd w:val="0"/>
              <w:snapToGrid w:val="0"/>
              <w:spacing w:line="360" w:lineRule="auto"/>
              <w:jc w:val="center"/>
              <w:rPr>
                <w:snapToGrid w:val="0"/>
                <w:kern w:val="0"/>
              </w:rPr>
            </w:pPr>
            <w:r>
              <w:rPr>
                <w:snapToGrid w:val="0"/>
                <w:kern w:val="0"/>
              </w:rPr>
              <w:t>（人民币元）</w:t>
            </w:r>
          </w:p>
        </w:tc>
        <w:tc>
          <w:tcPr>
            <w:tcW w:w="1843" w:type="dxa"/>
            <w:tcBorders>
              <w:top w:val="double" w:color="auto" w:sz="4" w:space="0"/>
              <w:bottom w:val="single" w:color="auto" w:sz="4" w:space="0"/>
            </w:tcBorders>
            <w:vAlign w:val="center"/>
          </w:tcPr>
          <w:p>
            <w:pPr>
              <w:adjustRightInd w:val="0"/>
              <w:snapToGrid w:val="0"/>
              <w:spacing w:line="360" w:lineRule="auto"/>
              <w:jc w:val="center"/>
              <w:rPr>
                <w:snapToGrid w:val="0"/>
                <w:kern w:val="0"/>
              </w:rPr>
            </w:pPr>
            <w:r>
              <w:rPr>
                <w:rFonts w:hint="eastAsia"/>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1419" w:hRule="atLeast"/>
          <w:jc w:val="center"/>
        </w:trPr>
        <w:tc>
          <w:tcPr>
            <w:tcW w:w="3461" w:type="dxa"/>
            <w:tcBorders>
              <w:top w:val="single" w:color="auto" w:sz="4" w:space="0"/>
            </w:tcBorders>
            <w:vAlign w:val="center"/>
          </w:tcPr>
          <w:p>
            <w:pPr>
              <w:adjustRightInd w:val="0"/>
              <w:snapToGrid w:val="0"/>
              <w:spacing w:line="360" w:lineRule="auto"/>
              <w:jc w:val="center"/>
            </w:pPr>
            <w:r>
              <w:rPr>
                <w:rFonts w:hint="eastAsia" w:asciiTheme="minorEastAsia" w:hAnsiTheme="minorEastAsia" w:eastAsiaTheme="minorEastAsia"/>
              </w:rPr>
              <w:t>深圳市高层次人才资格认定及留学人员创业前期费用补贴审计工作</w:t>
            </w:r>
          </w:p>
        </w:tc>
        <w:tc>
          <w:tcPr>
            <w:tcW w:w="4184" w:type="dxa"/>
            <w:tcBorders>
              <w:top w:val="single" w:color="auto" w:sz="4" w:space="0"/>
            </w:tcBorders>
            <w:vAlign w:val="center"/>
          </w:tcPr>
          <w:p>
            <w:pPr>
              <w:adjustRightInd w:val="0"/>
              <w:snapToGrid w:val="0"/>
              <w:spacing w:line="360" w:lineRule="auto"/>
              <w:rPr>
                <w:snapToGrid w:val="0"/>
                <w:kern w:val="0"/>
                <w:u w:val="single"/>
              </w:rPr>
            </w:pPr>
            <w:r>
              <w:rPr>
                <w:snapToGrid w:val="0"/>
                <w:kern w:val="0"/>
              </w:rPr>
              <w:t>大写：</w:t>
            </w:r>
            <w:r>
              <w:rPr>
                <w:snapToGrid w:val="0"/>
                <w:kern w:val="0"/>
                <w:u w:val="single"/>
              </w:rPr>
              <w:t xml:space="preserve">                   </w:t>
            </w:r>
            <w:r>
              <w:rPr>
                <w:rFonts w:hint="eastAsia"/>
                <w:snapToGrid w:val="0"/>
                <w:kern w:val="0"/>
                <w:u w:val="single"/>
              </w:rPr>
              <w:t xml:space="preserve">           </w:t>
            </w:r>
          </w:p>
          <w:p>
            <w:pPr>
              <w:adjustRightInd w:val="0"/>
              <w:snapToGrid w:val="0"/>
              <w:spacing w:line="360" w:lineRule="auto"/>
              <w:rPr>
                <w:snapToGrid w:val="0"/>
                <w:kern w:val="0"/>
                <w:u w:val="single"/>
              </w:rPr>
            </w:pPr>
            <w:r>
              <w:rPr>
                <w:snapToGrid w:val="0"/>
                <w:kern w:val="0"/>
              </w:rPr>
              <w:t>小写：</w:t>
            </w:r>
            <w:r>
              <w:rPr>
                <w:snapToGrid w:val="0"/>
                <w:kern w:val="0"/>
                <w:u w:val="single"/>
              </w:rPr>
              <w:t xml:space="preserve">                   </w:t>
            </w:r>
            <w:r>
              <w:rPr>
                <w:rFonts w:hint="eastAsia"/>
                <w:snapToGrid w:val="0"/>
                <w:kern w:val="0"/>
                <w:u w:val="single"/>
              </w:rPr>
              <w:t xml:space="preserve">           </w:t>
            </w:r>
          </w:p>
        </w:tc>
        <w:tc>
          <w:tcPr>
            <w:tcW w:w="1843" w:type="dxa"/>
            <w:tcBorders>
              <w:top w:val="single" w:color="auto" w:sz="4" w:space="0"/>
            </w:tcBorders>
            <w:vAlign w:val="center"/>
          </w:tcPr>
          <w:p>
            <w:pPr>
              <w:adjustRightInd w:val="0"/>
              <w:snapToGrid w:val="0"/>
              <w:spacing w:line="360" w:lineRule="auto"/>
              <w:jc w:val="center"/>
              <w:rPr>
                <w:snapToGrid w:val="0"/>
                <w:kern w:val="0"/>
              </w:rPr>
            </w:pPr>
          </w:p>
        </w:tc>
      </w:tr>
    </w:tbl>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投标单位：（盖章）</w:t>
      </w:r>
    </w:p>
    <w:p>
      <w:pPr>
        <w:adjustRightInd w:val="0"/>
        <w:snapToGrid w:val="0"/>
        <w:spacing w:line="360" w:lineRule="auto"/>
        <w:rPr>
          <w:snapToGrid w:val="0"/>
          <w:kern w:val="0"/>
        </w:rPr>
      </w:pPr>
    </w:p>
    <w:p>
      <w:pPr>
        <w:adjustRightInd w:val="0"/>
        <w:snapToGrid w:val="0"/>
        <w:spacing w:line="360" w:lineRule="auto"/>
        <w:rPr>
          <w:snapToGrid w:val="0"/>
          <w:kern w:val="0"/>
        </w:rPr>
      </w:pPr>
    </w:p>
    <w:p>
      <w:pPr>
        <w:adjustRightInd w:val="0"/>
        <w:snapToGrid w:val="0"/>
        <w:spacing w:line="360" w:lineRule="auto"/>
        <w:rPr>
          <w:snapToGrid w:val="0"/>
          <w:kern w:val="0"/>
        </w:rPr>
      </w:pPr>
      <w:r>
        <w:rPr>
          <w:snapToGrid w:val="0"/>
          <w:kern w:val="0"/>
        </w:rPr>
        <w:t>法定代表人或授权代表：（签字）</w:t>
      </w:r>
    </w:p>
    <w:p>
      <w:pPr>
        <w:adjustRightInd w:val="0"/>
        <w:snapToGrid w:val="0"/>
        <w:spacing w:line="360" w:lineRule="auto"/>
        <w:ind w:firstLine="6825" w:firstLineChars="3250"/>
        <w:rPr>
          <w:snapToGrid w:val="0"/>
          <w:kern w:val="0"/>
        </w:rPr>
      </w:pPr>
      <w:r>
        <w:rPr>
          <w:snapToGrid w:val="0"/>
          <w:kern w:val="0"/>
        </w:rPr>
        <w:t>年    月    日</w:t>
      </w:r>
    </w:p>
    <w:p>
      <w:pPr>
        <w:adjustRightInd w:val="0"/>
        <w:snapToGrid w:val="0"/>
        <w:spacing w:line="360" w:lineRule="auto"/>
        <w:ind w:firstLine="1050" w:firstLineChars="500"/>
        <w:rPr>
          <w:snapToGrid w:val="0"/>
          <w:kern w:val="0"/>
        </w:rPr>
      </w:pPr>
    </w:p>
    <w:p>
      <w:pPr>
        <w:adjustRightInd w:val="0"/>
        <w:spacing w:line="312" w:lineRule="auto"/>
        <w:rPr>
          <w:rFonts w:ascii="宋体" w:hAnsi="宋体"/>
          <w:bCs/>
        </w:rPr>
      </w:pPr>
      <w:r>
        <w:rPr>
          <w:rFonts w:ascii="宋体" w:hAnsi="宋体"/>
          <w:snapToGrid w:val="0"/>
          <w:kern w:val="0"/>
        </w:rPr>
        <w:t>注：1、价格应按“招标文件”中规定</w:t>
      </w:r>
      <w:r>
        <w:rPr>
          <w:rFonts w:ascii="宋体" w:hAnsi="宋体"/>
          <w:bCs/>
        </w:rPr>
        <w:t>的货币单位填写。</w:t>
      </w:r>
    </w:p>
    <w:p>
      <w:pPr>
        <w:adjustRightInd w:val="0"/>
        <w:spacing w:line="312" w:lineRule="auto"/>
        <w:ind w:left="2" w:firstLine="424" w:firstLineChars="202"/>
        <w:rPr>
          <w:rFonts w:ascii="宋体" w:hAnsi="宋体"/>
          <w:bCs/>
        </w:rPr>
      </w:pPr>
      <w:r>
        <w:rPr>
          <w:rFonts w:ascii="宋体" w:hAnsi="宋体"/>
          <w:bCs/>
        </w:rPr>
        <w:t>2、</w:t>
      </w:r>
      <w:r>
        <w:rPr>
          <w:rFonts w:hint="eastAsia" w:ascii="宋体" w:hAnsi="宋体"/>
          <w:szCs w:val="21"/>
        </w:rPr>
        <w:t>投标</w:t>
      </w:r>
      <w:r>
        <w:rPr>
          <w:rFonts w:hint="eastAsia"/>
          <w:snapToGrid w:val="0"/>
          <w:kern w:val="0"/>
        </w:rPr>
        <w:t>总</w:t>
      </w:r>
      <w:r>
        <w:rPr>
          <w:rFonts w:hint="eastAsia" w:ascii="宋体" w:hAnsi="宋体"/>
          <w:szCs w:val="21"/>
        </w:rPr>
        <w:t>价为综合报价，包含完成本项目所需的全部费用</w:t>
      </w:r>
      <w:r>
        <w:rPr>
          <w:rFonts w:hint="eastAsia" w:ascii="宋体" w:hAnsi="宋体"/>
          <w:bCs/>
        </w:rPr>
        <w:t>。</w:t>
      </w:r>
    </w:p>
    <w:p>
      <w:pPr>
        <w:adjustRightInd w:val="0"/>
        <w:spacing w:line="312" w:lineRule="auto"/>
        <w:ind w:left="2" w:firstLine="424" w:firstLineChars="202"/>
        <w:rPr>
          <w:rFonts w:ascii="宋体" w:hAnsi="宋体"/>
          <w:bCs/>
        </w:rPr>
      </w:pPr>
      <w:r>
        <w:rPr>
          <w:rFonts w:hint="eastAsia" w:ascii="宋体" w:hAnsi="宋体"/>
          <w:szCs w:val="21"/>
        </w:rPr>
        <w:t>3、根据《中华人民共和国财政部令第</w:t>
      </w:r>
      <w:r>
        <w:rPr>
          <w:rFonts w:ascii="宋体" w:hAnsi="宋体"/>
          <w:szCs w:val="21"/>
        </w:rPr>
        <w:t>87</w:t>
      </w:r>
      <w:r>
        <w:rPr>
          <w:rFonts w:hint="eastAsia" w:ascii="宋体" w:hAnsi="宋体"/>
          <w:szCs w:val="21"/>
        </w:rPr>
        <w:t>号</w:t>
      </w:r>
      <w:r>
        <w:rPr>
          <w:rFonts w:ascii="宋体"/>
          <w:szCs w:val="21"/>
        </w:rPr>
        <w:t>-</w:t>
      </w:r>
      <w:r>
        <w:rPr>
          <w:rFonts w:hint="eastAsia" w:ascii="宋体" w:hAnsi="宋体"/>
          <w:szCs w:val="21"/>
        </w:rPr>
        <w:t>政府采购货物和服务招标投标管理办法》第六十条规定：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adjustRightInd w:val="0"/>
        <w:spacing w:line="312" w:lineRule="auto"/>
        <w:ind w:left="2" w:firstLine="420" w:firstLineChars="200"/>
        <w:rPr>
          <w:rFonts w:ascii="宋体" w:hAnsi="宋体"/>
          <w:szCs w:val="21"/>
        </w:rPr>
      </w:pPr>
      <w:r>
        <w:rPr>
          <w:rFonts w:hint="eastAsia" w:ascii="宋体" w:hAnsi="宋体"/>
          <w:szCs w:val="21"/>
        </w:rPr>
        <w:t>4、</w:t>
      </w:r>
      <w:r>
        <w:rPr>
          <w:rFonts w:ascii="宋体" w:hAnsi="宋体"/>
          <w:snapToGrid w:val="0"/>
          <w:kern w:val="0"/>
        </w:rPr>
        <w:t>此表应经法定代表人或其授权委托人签名，并加盖公章。</w:t>
      </w:r>
    </w:p>
    <w:p>
      <w:pPr>
        <w:adjustRightInd w:val="0"/>
        <w:spacing w:line="312" w:lineRule="auto"/>
        <w:ind w:firstLine="437"/>
      </w:pPr>
      <w:r>
        <w:rPr>
          <w:rFonts w:hint="eastAsia" w:ascii="宋体" w:hAnsi="宋体"/>
          <w:b/>
          <w:snapToGrid w:val="0"/>
          <w:kern w:val="0"/>
          <w:sz w:val="24"/>
        </w:rPr>
        <w:t>5、</w:t>
      </w:r>
      <w:r>
        <w:rPr>
          <w:rFonts w:ascii="宋体" w:hAnsi="宋体"/>
          <w:b/>
          <w:snapToGrid w:val="0"/>
          <w:kern w:val="0"/>
          <w:sz w:val="24"/>
        </w:rPr>
        <w:t>此表</w:t>
      </w:r>
      <w:r>
        <w:rPr>
          <w:rFonts w:hint="eastAsia" w:ascii="宋体" w:hAnsi="宋体"/>
          <w:b/>
          <w:snapToGrid w:val="0"/>
          <w:kern w:val="0"/>
          <w:sz w:val="24"/>
        </w:rPr>
        <w:t>无</w:t>
      </w:r>
      <w:r>
        <w:rPr>
          <w:rFonts w:ascii="宋体" w:hAnsi="宋体"/>
          <w:b/>
          <w:snapToGrid w:val="0"/>
          <w:kern w:val="0"/>
          <w:sz w:val="24"/>
        </w:rPr>
        <w:t>需装订于正副本内，应按“投标人须知”18.</w:t>
      </w:r>
      <w:r>
        <w:rPr>
          <w:rFonts w:hint="eastAsia" w:ascii="宋体" w:hAnsi="宋体"/>
          <w:b/>
          <w:snapToGrid w:val="0"/>
          <w:kern w:val="0"/>
          <w:sz w:val="24"/>
        </w:rPr>
        <w:t>4</w:t>
      </w:r>
      <w:r>
        <w:rPr>
          <w:rFonts w:ascii="宋体" w:hAnsi="宋体"/>
          <w:b/>
          <w:snapToGrid w:val="0"/>
          <w:kern w:val="0"/>
          <w:sz w:val="24"/>
        </w:rPr>
        <w:t>项要求单独密封。</w:t>
      </w:r>
    </w:p>
    <w:p>
      <w:pPr>
        <w:pStyle w:val="28"/>
        <w:adjustRightInd w:val="0"/>
        <w:snapToGrid w:val="0"/>
        <w:spacing w:line="312" w:lineRule="auto"/>
        <w:jc w:val="center"/>
        <w:rPr>
          <w:rFonts w:ascii="Times New Roman" w:hAnsi="Times New Roman"/>
          <w:b/>
          <w:sz w:val="28"/>
        </w:rPr>
      </w:pPr>
    </w:p>
    <w:p/>
    <w:p/>
    <w:p/>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1" w:name="_Toc44690707"/>
      <w:bookmarkStart w:id="62" w:name="_Toc44690434"/>
      <w:bookmarkStart w:id="63" w:name="_Toc44691166"/>
      <w:bookmarkStart w:id="64" w:name="_Toc44691398"/>
      <w:r>
        <w:rPr>
          <w:rFonts w:hint="eastAsia" w:asciiTheme="minorEastAsia" w:hAnsiTheme="minorEastAsia" w:eastAsiaTheme="minorEastAsia"/>
          <w:sz w:val="24"/>
        </w:rPr>
        <w:t>格式6  报价表</w:t>
      </w:r>
      <w:bookmarkEnd w:id="61"/>
      <w:bookmarkEnd w:id="62"/>
      <w:bookmarkEnd w:id="63"/>
      <w:bookmarkEnd w:id="64"/>
    </w:p>
    <w:p>
      <w:pPr>
        <w:spacing w:line="300" w:lineRule="auto"/>
        <w:rPr>
          <w:rFonts w:ascii="楷体_GB2312" w:eastAsia="楷体_GB2312"/>
          <w:b/>
          <w:sz w:val="24"/>
        </w:rPr>
      </w:pPr>
      <w:r>
        <w:rPr>
          <w:rFonts w:hint="eastAsia" w:ascii="楷体_GB2312" w:eastAsia="楷体_GB2312"/>
          <w:b/>
          <w:sz w:val="24"/>
        </w:rPr>
        <w:t>1   报价要求</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1.1  所有价格应按“招标文件”中规定的货币单位填写。</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1.2  投标</w:t>
      </w:r>
      <w:r>
        <w:rPr>
          <w:rFonts w:hint="eastAsia"/>
          <w:snapToGrid w:val="0"/>
          <w:kern w:val="0"/>
        </w:rPr>
        <w:t>报</w:t>
      </w:r>
      <w:r>
        <w:rPr>
          <w:rFonts w:hint="eastAsia" w:asciiTheme="minorEastAsia" w:hAnsiTheme="minorEastAsia" w:eastAsiaTheme="minorEastAsia"/>
          <w:snapToGrid w:val="0"/>
          <w:kern w:val="0"/>
        </w:rPr>
        <w:t>价为综合报价，包含完成本项目所需的全部费用。</w:t>
      </w:r>
    </w:p>
    <w:p>
      <w:pPr>
        <w:spacing w:line="300" w:lineRule="auto"/>
        <w:rPr>
          <w:rFonts w:asciiTheme="minorEastAsia" w:hAnsiTheme="minorEastAsia" w:eastAsiaTheme="minorEastAsia"/>
          <w:snapToGrid w:val="0"/>
          <w:kern w:val="0"/>
        </w:rPr>
      </w:pPr>
      <w:r>
        <w:rPr>
          <w:rFonts w:hint="eastAsia" w:asciiTheme="minorEastAsia" w:hAnsiTheme="minorEastAsia" w:eastAsiaTheme="minorEastAsia"/>
          <w:snapToGrid w:val="0"/>
          <w:kern w:val="0"/>
        </w:rPr>
        <w:t>1.3  此表应经法定代表人或授权委托人签名，并加盖公章。</w:t>
      </w:r>
    </w:p>
    <w:p>
      <w:pPr>
        <w:adjustRightInd w:val="0"/>
        <w:snapToGrid w:val="0"/>
        <w:spacing w:line="300" w:lineRule="auto"/>
        <w:rPr>
          <w:snapToGrid w:val="0"/>
          <w:kern w:val="0"/>
        </w:rPr>
      </w:pPr>
    </w:p>
    <w:p>
      <w:pPr>
        <w:spacing w:line="300" w:lineRule="auto"/>
        <w:rPr>
          <w:rFonts w:eastAsia="楷体_GB2312"/>
          <w:b/>
          <w:sz w:val="24"/>
        </w:rPr>
      </w:pPr>
      <w:r>
        <w:rPr>
          <w:rFonts w:hint="eastAsia" w:eastAsia="楷体_GB2312"/>
          <w:b/>
          <w:sz w:val="24"/>
        </w:rPr>
        <w:t>2   报价表</w:t>
      </w:r>
    </w:p>
    <w:tbl>
      <w:tblPr>
        <w:tblStyle w:val="50"/>
        <w:tblW w:w="0" w:type="auto"/>
        <w:jc w:val="center"/>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77"/>
        <w:gridCol w:w="3588"/>
        <w:gridCol w:w="2664"/>
        <w:gridCol w:w="2376"/>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jc w:val="center"/>
        </w:trPr>
        <w:tc>
          <w:tcPr>
            <w:tcW w:w="977" w:type="dxa"/>
            <w:vAlign w:val="center"/>
          </w:tcPr>
          <w:p>
            <w:pPr>
              <w:adjustRightInd w:val="0"/>
              <w:snapToGrid w:val="0"/>
              <w:spacing w:line="300" w:lineRule="auto"/>
              <w:jc w:val="center"/>
              <w:rPr>
                <w:b/>
                <w:snapToGrid w:val="0"/>
                <w:kern w:val="0"/>
              </w:rPr>
            </w:pPr>
            <w:r>
              <w:rPr>
                <w:b/>
                <w:snapToGrid w:val="0"/>
                <w:kern w:val="0"/>
              </w:rPr>
              <w:t>序号</w:t>
            </w:r>
          </w:p>
        </w:tc>
        <w:tc>
          <w:tcPr>
            <w:tcW w:w="3588" w:type="dxa"/>
            <w:vAlign w:val="center"/>
          </w:tcPr>
          <w:p>
            <w:pPr>
              <w:adjustRightInd w:val="0"/>
              <w:snapToGrid w:val="0"/>
              <w:spacing w:line="300" w:lineRule="auto"/>
              <w:jc w:val="center"/>
              <w:rPr>
                <w:b/>
                <w:snapToGrid w:val="0"/>
                <w:kern w:val="0"/>
              </w:rPr>
            </w:pPr>
            <w:r>
              <w:rPr>
                <w:rFonts w:hint="eastAsia"/>
                <w:b/>
                <w:snapToGrid w:val="0"/>
                <w:kern w:val="0"/>
              </w:rPr>
              <w:t>项目内容</w:t>
            </w:r>
          </w:p>
        </w:tc>
        <w:tc>
          <w:tcPr>
            <w:tcW w:w="2664" w:type="dxa"/>
            <w:vAlign w:val="center"/>
          </w:tcPr>
          <w:p>
            <w:pPr>
              <w:adjustRightInd w:val="0"/>
              <w:snapToGrid w:val="0"/>
              <w:spacing w:line="300" w:lineRule="auto"/>
              <w:jc w:val="center"/>
              <w:rPr>
                <w:b/>
                <w:snapToGrid w:val="0"/>
                <w:kern w:val="0"/>
              </w:rPr>
            </w:pPr>
            <w:r>
              <w:rPr>
                <w:rFonts w:hint="eastAsia"/>
                <w:b/>
                <w:snapToGrid w:val="0"/>
                <w:kern w:val="0"/>
              </w:rPr>
              <w:t>费用</w:t>
            </w:r>
            <w:r>
              <w:rPr>
                <w:b/>
                <w:snapToGrid w:val="0"/>
                <w:kern w:val="0"/>
              </w:rPr>
              <w:t>（单位：</w:t>
            </w:r>
            <w:r>
              <w:rPr>
                <w:rFonts w:hint="eastAsia"/>
                <w:b/>
                <w:snapToGrid w:val="0"/>
                <w:kern w:val="0"/>
              </w:rPr>
              <w:t>人民币</w:t>
            </w:r>
            <w:r>
              <w:rPr>
                <w:b/>
                <w:snapToGrid w:val="0"/>
                <w:kern w:val="0"/>
              </w:rPr>
              <w:t>元）</w:t>
            </w:r>
          </w:p>
        </w:tc>
        <w:tc>
          <w:tcPr>
            <w:tcW w:w="2376" w:type="dxa"/>
            <w:vAlign w:val="center"/>
          </w:tcPr>
          <w:p>
            <w:pPr>
              <w:adjustRightInd w:val="0"/>
              <w:snapToGrid w:val="0"/>
              <w:spacing w:line="300" w:lineRule="auto"/>
              <w:jc w:val="center"/>
              <w:rPr>
                <w:b/>
                <w:snapToGrid w:val="0"/>
                <w:kern w:val="0"/>
              </w:rPr>
            </w:pPr>
            <w:r>
              <w:rPr>
                <w:rFonts w:hint="eastAsia"/>
                <w:b/>
                <w:snapToGrid w:val="0"/>
                <w:kern w:val="0"/>
              </w:rPr>
              <w:t>备注</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2"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ascii="宋体" w:hAnsi="宋体"/>
                <w:snapToGrid w:val="0"/>
                <w:kern w:val="0"/>
              </w:rPr>
              <w:t>1</w:t>
            </w:r>
          </w:p>
        </w:tc>
        <w:tc>
          <w:tcPr>
            <w:tcW w:w="3588" w:type="dxa"/>
            <w:vAlign w:val="center"/>
          </w:tcPr>
          <w:p>
            <w:pPr>
              <w:adjustRightInd w:val="0"/>
              <w:snapToGrid w:val="0"/>
              <w:spacing w:line="300" w:lineRule="auto"/>
              <w:rPr>
                <w:rFonts w:ascii="宋体" w:hAnsi="宋体"/>
                <w:snapToGrid w:val="0"/>
                <w:kern w:val="0"/>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2</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3</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8" w:hRule="atLeast"/>
          <w:jc w:val="center"/>
        </w:trPr>
        <w:tc>
          <w:tcPr>
            <w:tcW w:w="977" w:type="dxa"/>
            <w:vAlign w:val="center"/>
          </w:tcPr>
          <w:p>
            <w:pPr>
              <w:adjustRightInd w:val="0"/>
              <w:snapToGrid w:val="0"/>
              <w:spacing w:line="300" w:lineRule="auto"/>
              <w:jc w:val="center"/>
              <w:rPr>
                <w:rFonts w:ascii="宋体" w:hAnsi="宋体"/>
                <w:snapToGrid w:val="0"/>
                <w:kern w:val="0"/>
              </w:rPr>
            </w:pPr>
            <w:r>
              <w:rPr>
                <w:rFonts w:hint="eastAsia" w:ascii="宋体" w:hAnsi="宋体"/>
                <w:snapToGrid w:val="0"/>
                <w:kern w:val="0"/>
              </w:rPr>
              <w:t>4</w:t>
            </w:r>
          </w:p>
        </w:tc>
        <w:tc>
          <w:tcPr>
            <w:tcW w:w="3588" w:type="dxa"/>
            <w:vAlign w:val="center"/>
          </w:tcPr>
          <w:p>
            <w:pPr>
              <w:adjustRightInd w:val="0"/>
              <w:snapToGrid w:val="0"/>
              <w:spacing w:line="300" w:lineRule="auto"/>
              <w:rPr>
                <w:rFonts w:ascii="宋体" w:hAnsi="宋体"/>
                <w:szCs w:val="21"/>
                <w:lang w:val="zh-CN"/>
              </w:rPr>
            </w:pP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CellMar>
            <w:top w:w="0" w:type="dxa"/>
            <w:left w:w="108" w:type="dxa"/>
            <w:bottom w:w="0" w:type="dxa"/>
            <w:right w:w="108" w:type="dxa"/>
          </w:tblCellMar>
        </w:tblPrEx>
        <w:trPr>
          <w:cantSplit/>
          <w:trHeight w:val="424" w:hRule="atLeast"/>
          <w:jc w:val="center"/>
        </w:trPr>
        <w:tc>
          <w:tcPr>
            <w:tcW w:w="4565" w:type="dxa"/>
            <w:gridSpan w:val="2"/>
            <w:vAlign w:val="center"/>
          </w:tcPr>
          <w:p>
            <w:pPr>
              <w:adjustRightInd w:val="0"/>
              <w:snapToGrid w:val="0"/>
              <w:spacing w:line="300" w:lineRule="auto"/>
              <w:jc w:val="center"/>
              <w:rPr>
                <w:snapToGrid w:val="0"/>
                <w:kern w:val="0"/>
              </w:rPr>
            </w:pPr>
            <w:r>
              <w:rPr>
                <w:snapToGrid w:val="0"/>
                <w:kern w:val="0"/>
              </w:rPr>
              <w:t>合   计</w:t>
            </w:r>
          </w:p>
        </w:tc>
        <w:tc>
          <w:tcPr>
            <w:tcW w:w="2664" w:type="dxa"/>
            <w:vAlign w:val="center"/>
          </w:tcPr>
          <w:p>
            <w:pPr>
              <w:adjustRightInd w:val="0"/>
              <w:snapToGrid w:val="0"/>
              <w:spacing w:line="300" w:lineRule="auto"/>
              <w:jc w:val="center"/>
              <w:rPr>
                <w:snapToGrid w:val="0"/>
                <w:kern w:val="0"/>
              </w:rPr>
            </w:pPr>
          </w:p>
        </w:tc>
        <w:tc>
          <w:tcPr>
            <w:tcW w:w="2376" w:type="dxa"/>
            <w:vAlign w:val="center"/>
          </w:tcPr>
          <w:p>
            <w:pPr>
              <w:adjustRightInd w:val="0"/>
              <w:snapToGrid w:val="0"/>
              <w:spacing w:line="300" w:lineRule="auto"/>
              <w:jc w:val="center"/>
              <w:rPr>
                <w:snapToGrid w:val="0"/>
                <w:kern w:val="0"/>
              </w:rPr>
            </w:pPr>
          </w:p>
        </w:tc>
      </w:tr>
    </w:tbl>
    <w:p>
      <w:pPr>
        <w:adjustRightInd w:val="0"/>
        <w:snapToGrid w:val="0"/>
        <w:spacing w:line="300" w:lineRule="auto"/>
        <w:rPr>
          <w:snapToGrid w:val="0"/>
          <w:kern w:val="0"/>
        </w:rPr>
      </w:pPr>
    </w:p>
    <w:p>
      <w:pPr>
        <w:spacing w:beforeLines="50" w:afterLines="50"/>
        <w:rPr>
          <w:rFonts w:ascii="宋体" w:hAnsi="宋体"/>
          <w:szCs w:val="21"/>
        </w:rPr>
      </w:pPr>
      <w:r>
        <w:rPr>
          <w:rFonts w:hint="eastAsia" w:ascii="宋体" w:hAnsi="宋体"/>
          <w:szCs w:val="21"/>
        </w:rPr>
        <w:t>备注：1、</w:t>
      </w:r>
      <w:r>
        <w:rPr>
          <w:rFonts w:hint="eastAsia" w:ascii="宋体" w:hAnsi="宋体"/>
          <w:bCs/>
          <w:szCs w:val="21"/>
        </w:rPr>
        <w:t>本表格仅为指导性范本，供应商可根据项目具体情况对各分项内容进行调整。</w:t>
      </w:r>
    </w:p>
    <w:p>
      <w:pPr>
        <w:adjustRightInd w:val="0"/>
        <w:spacing w:beforeLines="50" w:afterLines="50"/>
        <w:jc w:val="left"/>
        <w:rPr>
          <w:snapToGrid w:val="0"/>
          <w:kern w:val="0"/>
          <w:szCs w:val="21"/>
        </w:rPr>
      </w:pPr>
      <w:r>
        <w:rPr>
          <w:rFonts w:hint="eastAsia" w:ascii="宋体" w:hAnsi="宋体"/>
          <w:szCs w:val="21"/>
        </w:rPr>
        <w:t xml:space="preserve">      2、</w:t>
      </w:r>
      <w:r>
        <w:rPr>
          <w:rFonts w:hint="eastAsia" w:asciiTheme="minorEastAsia" w:hAnsiTheme="minorEastAsia" w:eastAsiaTheme="minorEastAsia"/>
        </w:rPr>
        <w:t>开标一览表中的投标</w:t>
      </w:r>
      <w:r>
        <w:rPr>
          <w:rFonts w:hint="eastAsia"/>
          <w:snapToGrid w:val="0"/>
          <w:kern w:val="0"/>
        </w:rPr>
        <w:t>总</w:t>
      </w:r>
      <w:r>
        <w:rPr>
          <w:rFonts w:hint="eastAsia" w:asciiTheme="minorEastAsia" w:hAnsiTheme="minorEastAsia" w:eastAsiaTheme="minorEastAsia"/>
        </w:rPr>
        <w:t>价应与本表中的报价合计金额一致</w:t>
      </w:r>
      <w:r>
        <w:rPr>
          <w:rFonts w:hint="eastAsia" w:ascii="宋体" w:hAnsi="宋体"/>
          <w:szCs w:val="21"/>
        </w:rPr>
        <w:t>。</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
      <w:pPr>
        <w:pStyle w:val="28"/>
        <w:adjustRightInd w:val="0"/>
        <w:snapToGrid w:val="0"/>
        <w:spacing w:line="312" w:lineRule="auto"/>
        <w:jc w:val="center"/>
        <w:rPr>
          <w:rFonts w:ascii="Times New Roman" w:hAnsi="Times New Roman"/>
          <w:b/>
          <w:sz w:val="28"/>
        </w:rPr>
      </w:pPr>
    </w:p>
    <w:p/>
    <w:p/>
    <w:p/>
    <w:p/>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5" w:name="_Toc44691167"/>
      <w:bookmarkStart w:id="66" w:name="_Toc44690708"/>
      <w:bookmarkStart w:id="67" w:name="_Toc44691399"/>
      <w:bookmarkStart w:id="68" w:name="_Toc44690435"/>
      <w:r>
        <w:rPr>
          <w:rFonts w:hint="eastAsia" w:asciiTheme="minorEastAsia" w:hAnsiTheme="minorEastAsia" w:eastAsiaTheme="minorEastAsia"/>
          <w:sz w:val="24"/>
        </w:rPr>
        <w:t>格式7  服务方案</w:t>
      </w:r>
      <w:bookmarkEnd w:id="65"/>
      <w:bookmarkEnd w:id="66"/>
      <w:bookmarkEnd w:id="67"/>
      <w:bookmarkEnd w:id="68"/>
    </w:p>
    <w:p>
      <w:pPr>
        <w:pStyle w:val="7"/>
      </w:pPr>
    </w:p>
    <w:p>
      <w:pPr>
        <w:spacing w:line="400" w:lineRule="exact"/>
        <w:ind w:firstLine="422" w:firstLineChars="200"/>
        <w:rPr>
          <w:rFonts w:ascii="宋体" w:hAnsi="宋体"/>
          <w:b/>
          <w:szCs w:val="21"/>
        </w:rPr>
      </w:pPr>
      <w:r>
        <w:rPr>
          <w:rFonts w:hint="eastAsia" w:ascii="宋体" w:hAnsi="宋体"/>
          <w:b/>
          <w:szCs w:val="21"/>
        </w:rPr>
        <w:t>本部分内容是投标人根据项目需求对其投标服务方案的详细描述，主要包括服务方案及拟投入本项目的人员配置等，投标单位自主编写，但应包含下列内容：</w:t>
      </w:r>
    </w:p>
    <w:p>
      <w:pPr>
        <w:spacing w:line="400" w:lineRule="exact"/>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1、实施方案</w:t>
      </w:r>
    </w:p>
    <w:p>
      <w:pPr>
        <w:spacing w:line="360" w:lineRule="auto"/>
        <w:ind w:firstLine="420" w:firstLineChars="200"/>
        <w:rPr>
          <w:rFonts w:ascii="宋体" w:hAnsi="宋体" w:cs="宋体"/>
          <w:szCs w:val="21"/>
        </w:rPr>
      </w:pPr>
      <w:r>
        <w:rPr>
          <w:rFonts w:hint="eastAsia" w:ascii="宋体" w:hAnsi="宋体"/>
          <w:szCs w:val="21"/>
        </w:rPr>
        <w:t>2、制度和档案的建立与管理</w:t>
      </w:r>
    </w:p>
    <w:p>
      <w:pPr>
        <w:spacing w:line="360" w:lineRule="auto"/>
        <w:ind w:firstLine="420" w:firstLineChars="200"/>
        <w:rPr>
          <w:rFonts w:ascii="宋体" w:hAnsi="宋体"/>
          <w:szCs w:val="21"/>
        </w:rPr>
      </w:pPr>
      <w:r>
        <w:rPr>
          <w:rFonts w:hint="eastAsia" w:ascii="宋体" w:hAnsi="宋体"/>
          <w:szCs w:val="21"/>
        </w:rPr>
        <w:t>3、拟投入人员情况：包括</w:t>
      </w:r>
      <w:r>
        <w:rPr>
          <w:rFonts w:hint="eastAsia" w:ascii="宋体" w:hAnsi="宋体"/>
          <w:kern w:val="0"/>
          <w:szCs w:val="21"/>
        </w:rPr>
        <w:t>项目负责人、</w:t>
      </w:r>
      <w:r>
        <w:rPr>
          <w:rFonts w:hint="eastAsia" w:ascii="宋体" w:hAnsi="宋体" w:cs="宋体"/>
          <w:szCs w:val="21"/>
        </w:rPr>
        <w:t>项目团队成员</w:t>
      </w:r>
      <w:r>
        <w:rPr>
          <w:rFonts w:hint="eastAsia" w:ascii="宋体" w:hAnsi="宋体"/>
          <w:szCs w:val="21"/>
        </w:rPr>
        <w:t>的数量、资质等（附《项目人员情况一览表》）</w:t>
      </w:r>
    </w:p>
    <w:p>
      <w:pPr>
        <w:spacing w:line="360" w:lineRule="auto"/>
        <w:ind w:left="420"/>
        <w:rPr>
          <w:rFonts w:ascii="宋体" w:hAnsi="宋体"/>
          <w:bCs/>
        </w:rPr>
      </w:pPr>
      <w:r>
        <w:rPr>
          <w:rFonts w:hint="eastAsia" w:ascii="宋体" w:hAnsi="宋体"/>
          <w:bCs/>
        </w:rPr>
        <w:t>4、投标人认为必要的其他方案</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widowControl/>
        <w:jc w:val="left"/>
        <w:rPr>
          <w:snapToGrid w:val="0"/>
          <w:kern w:val="0"/>
        </w:rPr>
      </w:pPr>
      <w:r>
        <w:rPr>
          <w:snapToGrid w:val="0"/>
          <w:kern w:val="0"/>
        </w:rPr>
        <w:br w:type="page"/>
      </w:r>
    </w:p>
    <w:p>
      <w:pPr>
        <w:adjustRightInd w:val="0"/>
        <w:snapToGrid w:val="0"/>
        <w:spacing w:line="300" w:lineRule="auto"/>
        <w:jc w:val="left"/>
        <w:rPr>
          <w:snapToGrid w:val="0"/>
          <w:kern w:val="0"/>
        </w:rPr>
      </w:pPr>
    </w:p>
    <w:p>
      <w:pPr>
        <w:tabs>
          <w:tab w:val="left" w:pos="8248"/>
          <w:tab w:val="left" w:pos="9368"/>
        </w:tabs>
        <w:spacing w:line="360" w:lineRule="auto"/>
      </w:pPr>
      <w:r>
        <w:rPr>
          <w:rFonts w:hint="eastAsia"/>
        </w:rPr>
        <w:t>附表：</w:t>
      </w:r>
    </w:p>
    <w:p>
      <w:pPr>
        <w:pStyle w:val="359"/>
        <w:jc w:val="center"/>
        <w:rPr>
          <w:rFonts w:ascii="仿宋" w:hAnsi="仿宋" w:eastAsia="仿宋"/>
          <w:b/>
          <w:snapToGrid w:val="0"/>
          <w:sz w:val="28"/>
          <w:szCs w:val="28"/>
        </w:rPr>
      </w:pPr>
      <w:r>
        <w:rPr>
          <w:rFonts w:hint="eastAsia" w:ascii="仿宋" w:hAnsi="仿宋" w:eastAsia="仿宋"/>
          <w:b/>
          <w:snapToGrid w:val="0"/>
          <w:sz w:val="28"/>
          <w:szCs w:val="28"/>
        </w:rPr>
        <w:t>项目人员情况一览表</w:t>
      </w:r>
    </w:p>
    <w:p/>
    <w:tbl>
      <w:tblPr>
        <w:tblStyle w:val="50"/>
        <w:tblW w:w="0" w:type="auto"/>
        <w:jc w:val="center"/>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54" w:type="dxa"/>
          <w:bottom w:w="0" w:type="dxa"/>
          <w:right w:w="54" w:type="dxa"/>
        </w:tblCellMar>
      </w:tblPr>
      <w:tblGrid>
        <w:gridCol w:w="705"/>
        <w:gridCol w:w="1491"/>
        <w:gridCol w:w="851"/>
        <w:gridCol w:w="567"/>
        <w:gridCol w:w="1308"/>
        <w:gridCol w:w="1544"/>
        <w:gridCol w:w="1260"/>
        <w:gridCol w:w="1620"/>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402" w:hRule="atLeast"/>
          <w:jc w:val="center"/>
        </w:trPr>
        <w:tc>
          <w:tcPr>
            <w:tcW w:w="705" w:type="dxa"/>
            <w:vAlign w:val="center"/>
          </w:tcPr>
          <w:p>
            <w:pPr>
              <w:jc w:val="center"/>
              <w:rPr>
                <w:rFonts w:ascii="宋体" w:hAnsi="宋体" w:cs="Courier New"/>
                <w:snapToGrid w:val="0"/>
                <w:szCs w:val="21"/>
              </w:rPr>
            </w:pPr>
            <w:r>
              <w:rPr>
                <w:rFonts w:hint="eastAsia" w:ascii="宋体" w:hAnsi="宋体" w:cs="Courier New"/>
                <w:snapToGrid w:val="0"/>
                <w:szCs w:val="21"/>
              </w:rPr>
              <w:t>序号</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w:t>
            </w:r>
          </w:p>
        </w:tc>
        <w:tc>
          <w:tcPr>
            <w:tcW w:w="851" w:type="dxa"/>
            <w:vAlign w:val="center"/>
          </w:tcPr>
          <w:p>
            <w:pPr>
              <w:jc w:val="center"/>
              <w:rPr>
                <w:rFonts w:ascii="宋体" w:hAnsi="宋体" w:cs="Courier New"/>
                <w:snapToGrid w:val="0"/>
                <w:szCs w:val="21"/>
              </w:rPr>
            </w:pPr>
            <w:r>
              <w:rPr>
                <w:rFonts w:hint="eastAsia" w:ascii="宋体" w:hAnsi="宋体" w:cs="Courier New"/>
                <w:snapToGrid w:val="0"/>
                <w:szCs w:val="21"/>
              </w:rPr>
              <w:t>姓名</w:t>
            </w:r>
          </w:p>
        </w:tc>
        <w:tc>
          <w:tcPr>
            <w:tcW w:w="567" w:type="dxa"/>
            <w:vAlign w:val="center"/>
          </w:tcPr>
          <w:p>
            <w:pPr>
              <w:jc w:val="center"/>
              <w:rPr>
                <w:rFonts w:ascii="宋体" w:hAnsi="宋体" w:cs="Courier New"/>
                <w:snapToGrid w:val="0"/>
                <w:szCs w:val="21"/>
              </w:rPr>
            </w:pPr>
            <w:r>
              <w:rPr>
                <w:rFonts w:hint="eastAsia" w:ascii="宋体" w:hAnsi="宋体" w:cs="Courier New"/>
                <w:snapToGrid w:val="0"/>
                <w:szCs w:val="21"/>
              </w:rPr>
              <w:t>学历</w:t>
            </w:r>
          </w:p>
        </w:tc>
        <w:tc>
          <w:tcPr>
            <w:tcW w:w="1308" w:type="dxa"/>
            <w:vAlign w:val="center"/>
          </w:tcPr>
          <w:p>
            <w:pPr>
              <w:jc w:val="center"/>
              <w:rPr>
                <w:rFonts w:ascii="宋体" w:hAnsi="宋体" w:cs="Courier New"/>
                <w:snapToGrid w:val="0"/>
                <w:szCs w:val="21"/>
              </w:rPr>
            </w:pPr>
            <w:r>
              <w:rPr>
                <w:rFonts w:hint="eastAsia" w:ascii="宋体" w:hAnsi="宋体" w:cs="Courier New"/>
                <w:snapToGrid w:val="0"/>
                <w:szCs w:val="21"/>
              </w:rPr>
              <w:t>岗位及职务</w:t>
            </w:r>
          </w:p>
        </w:tc>
        <w:tc>
          <w:tcPr>
            <w:tcW w:w="1544" w:type="dxa"/>
            <w:vAlign w:val="center"/>
          </w:tcPr>
          <w:p>
            <w:pPr>
              <w:ind w:right="-53" w:rightChars="-25"/>
              <w:jc w:val="center"/>
              <w:rPr>
                <w:rFonts w:ascii="宋体" w:hAnsi="宋体" w:cs="Courier New"/>
                <w:snapToGrid w:val="0"/>
                <w:szCs w:val="21"/>
              </w:rPr>
            </w:pPr>
            <w:r>
              <w:rPr>
                <w:rFonts w:hint="eastAsia" w:ascii="宋体" w:hAnsi="宋体" w:cs="Courier New"/>
                <w:snapToGrid w:val="0"/>
                <w:szCs w:val="21"/>
              </w:rPr>
              <w:t>持何种资格证件</w:t>
            </w:r>
          </w:p>
        </w:tc>
        <w:tc>
          <w:tcPr>
            <w:tcW w:w="1260" w:type="dxa"/>
            <w:vAlign w:val="center"/>
          </w:tcPr>
          <w:p>
            <w:pPr>
              <w:jc w:val="center"/>
              <w:rPr>
                <w:rFonts w:ascii="宋体" w:hAnsi="宋体" w:cs="Courier New"/>
                <w:snapToGrid w:val="0"/>
                <w:szCs w:val="21"/>
              </w:rPr>
            </w:pPr>
            <w:r>
              <w:rPr>
                <w:rFonts w:hint="eastAsia" w:ascii="宋体" w:hAnsi="宋体" w:cs="Courier New"/>
                <w:snapToGrid w:val="0"/>
                <w:szCs w:val="21"/>
              </w:rPr>
              <w:t>发证时间</w:t>
            </w:r>
          </w:p>
        </w:tc>
        <w:tc>
          <w:tcPr>
            <w:tcW w:w="1620" w:type="dxa"/>
            <w:vAlign w:val="center"/>
          </w:tcPr>
          <w:p>
            <w:pPr>
              <w:jc w:val="center"/>
              <w:rPr>
                <w:rFonts w:ascii="宋体" w:hAnsi="宋体" w:cs="Courier New"/>
                <w:snapToGrid w:val="0"/>
                <w:szCs w:val="21"/>
              </w:rPr>
            </w:pPr>
            <w:r>
              <w:rPr>
                <w:rFonts w:hint="eastAsia" w:ascii="宋体" w:hAnsi="宋体" w:cs="Courier New"/>
                <w:snapToGrid w:val="0"/>
                <w:szCs w:val="21"/>
              </w:rPr>
              <w:t>工作经验</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680" w:hRule="exact"/>
          <w:jc w:val="center"/>
        </w:trPr>
        <w:tc>
          <w:tcPr>
            <w:tcW w:w="705" w:type="dxa"/>
            <w:vAlign w:val="center"/>
          </w:tcPr>
          <w:p>
            <w:pPr>
              <w:jc w:val="center"/>
              <w:rPr>
                <w:rFonts w:ascii="宋体" w:hAnsi="宋体" w:cs="Courier New"/>
                <w:snapToGrid w:val="0"/>
                <w:szCs w:val="21"/>
              </w:rPr>
            </w:pPr>
            <w:r>
              <w:rPr>
                <w:rFonts w:ascii="宋体" w:hAnsi="宋体" w:cs="Courier New"/>
                <w:snapToGrid w:val="0"/>
                <w:szCs w:val="21"/>
              </w:rPr>
              <w:t>1</w:t>
            </w:r>
          </w:p>
        </w:tc>
        <w:tc>
          <w:tcPr>
            <w:tcW w:w="1491" w:type="dxa"/>
            <w:vAlign w:val="center"/>
          </w:tcPr>
          <w:p>
            <w:pPr>
              <w:jc w:val="center"/>
              <w:rPr>
                <w:rFonts w:ascii="宋体" w:hAnsi="宋体" w:cs="Courier New"/>
                <w:snapToGrid w:val="0"/>
                <w:szCs w:val="21"/>
              </w:rPr>
            </w:pPr>
            <w:r>
              <w:rPr>
                <w:rFonts w:hint="eastAsia" w:ascii="宋体" w:hAnsi="宋体" w:cs="Courier New"/>
                <w:snapToGrid w:val="0"/>
                <w:szCs w:val="21"/>
              </w:rPr>
              <w:t>项目负责人</w:t>
            </w:r>
          </w:p>
        </w:tc>
        <w:tc>
          <w:tcPr>
            <w:tcW w:w="851" w:type="dxa"/>
            <w:vAlign w:val="center"/>
          </w:tcPr>
          <w:p>
            <w:pPr>
              <w:rPr>
                <w:rFonts w:ascii="宋体" w:hAnsi="宋体" w:cs="Courier New"/>
                <w:snapToGrid w:val="0"/>
                <w:szCs w:val="21"/>
              </w:rPr>
            </w:pPr>
          </w:p>
        </w:tc>
        <w:tc>
          <w:tcPr>
            <w:tcW w:w="567" w:type="dxa"/>
            <w:vAlign w:val="center"/>
          </w:tcPr>
          <w:p>
            <w:pPr>
              <w:rPr>
                <w:rFonts w:ascii="宋体" w:hAnsi="宋体" w:cs="Courier New"/>
                <w:snapToGrid w:val="0"/>
                <w:szCs w:val="21"/>
              </w:rPr>
            </w:pPr>
          </w:p>
        </w:tc>
        <w:tc>
          <w:tcPr>
            <w:tcW w:w="1308" w:type="dxa"/>
            <w:vAlign w:val="center"/>
          </w:tcPr>
          <w:p>
            <w:pPr>
              <w:rPr>
                <w:rFonts w:ascii="宋体" w:hAnsi="宋体" w:cs="Courier New"/>
                <w:snapToGrid w:val="0"/>
                <w:szCs w:val="21"/>
              </w:rPr>
            </w:pPr>
          </w:p>
        </w:tc>
        <w:tc>
          <w:tcPr>
            <w:tcW w:w="1544" w:type="dxa"/>
            <w:vAlign w:val="center"/>
          </w:tcPr>
          <w:p>
            <w:pPr>
              <w:rPr>
                <w:rFonts w:ascii="宋体" w:hAnsi="宋体" w:cs="Courier New"/>
                <w:snapToGrid w:val="0"/>
                <w:szCs w:val="21"/>
              </w:rPr>
            </w:pPr>
          </w:p>
        </w:tc>
        <w:tc>
          <w:tcPr>
            <w:tcW w:w="1260" w:type="dxa"/>
            <w:vAlign w:val="center"/>
          </w:tcPr>
          <w:p>
            <w:pPr>
              <w:rPr>
                <w:rFonts w:ascii="宋体" w:hAnsi="宋体" w:cs="Courier New"/>
                <w:snapToGrid w:val="0"/>
                <w:szCs w:val="21"/>
              </w:rPr>
            </w:pPr>
          </w:p>
        </w:tc>
        <w:tc>
          <w:tcPr>
            <w:tcW w:w="1620" w:type="dxa"/>
            <w:vAlign w:val="center"/>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2</w:t>
            </w:r>
          </w:p>
        </w:tc>
        <w:tc>
          <w:tcPr>
            <w:tcW w:w="1491" w:type="dxa"/>
            <w:vMerge w:val="restart"/>
            <w:vAlign w:val="center"/>
          </w:tcPr>
          <w:p>
            <w:pPr>
              <w:jc w:val="center"/>
              <w:rPr>
                <w:rFonts w:ascii="宋体" w:hAnsi="宋体" w:cs="Courier New"/>
                <w:snapToGrid w:val="0"/>
                <w:szCs w:val="21"/>
              </w:rPr>
            </w:pPr>
            <w:r>
              <w:rPr>
                <w:rFonts w:hint="eastAsia" w:ascii="宋体" w:hAnsi="宋体" w:cs="Courier New"/>
                <w:snapToGrid w:val="0"/>
                <w:szCs w:val="21"/>
              </w:rPr>
              <w:t>项目团队成员</w:t>
            </w: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3</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4</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5</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6</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7</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8</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54" w:type="dxa"/>
            <w:bottom w:w="0" w:type="dxa"/>
            <w:right w:w="54" w:type="dxa"/>
          </w:tblCellMar>
        </w:tblPrEx>
        <w:trPr>
          <w:trHeight w:val="369" w:hRule="exact"/>
          <w:jc w:val="center"/>
        </w:trPr>
        <w:tc>
          <w:tcPr>
            <w:tcW w:w="705" w:type="dxa"/>
          </w:tcPr>
          <w:p>
            <w:pPr>
              <w:jc w:val="center"/>
              <w:rPr>
                <w:rFonts w:ascii="宋体" w:hAnsi="宋体" w:cs="Courier New"/>
                <w:snapToGrid w:val="0"/>
                <w:szCs w:val="21"/>
              </w:rPr>
            </w:pPr>
            <w:r>
              <w:rPr>
                <w:rFonts w:hint="eastAsia" w:ascii="宋体" w:hAnsi="宋体" w:cs="Courier New"/>
                <w:snapToGrid w:val="0"/>
                <w:szCs w:val="21"/>
              </w:rPr>
              <w:t>9</w:t>
            </w:r>
          </w:p>
        </w:tc>
        <w:tc>
          <w:tcPr>
            <w:tcW w:w="1491" w:type="dxa"/>
            <w:vMerge w:val="continue"/>
          </w:tcPr>
          <w:p>
            <w:pPr>
              <w:jc w:val="center"/>
              <w:rPr>
                <w:rFonts w:ascii="宋体" w:hAnsi="宋体" w:cs="Courier New"/>
                <w:snapToGrid w:val="0"/>
                <w:szCs w:val="21"/>
              </w:rPr>
            </w:pPr>
          </w:p>
        </w:tc>
        <w:tc>
          <w:tcPr>
            <w:tcW w:w="851" w:type="dxa"/>
          </w:tcPr>
          <w:p>
            <w:pPr>
              <w:rPr>
                <w:rFonts w:ascii="宋体" w:hAnsi="宋体" w:cs="Courier New"/>
                <w:snapToGrid w:val="0"/>
                <w:szCs w:val="21"/>
              </w:rPr>
            </w:pPr>
          </w:p>
        </w:tc>
        <w:tc>
          <w:tcPr>
            <w:tcW w:w="567" w:type="dxa"/>
          </w:tcPr>
          <w:p>
            <w:pPr>
              <w:rPr>
                <w:rFonts w:ascii="宋体" w:hAnsi="宋体" w:cs="Courier New"/>
                <w:snapToGrid w:val="0"/>
                <w:szCs w:val="21"/>
              </w:rPr>
            </w:pPr>
          </w:p>
        </w:tc>
        <w:tc>
          <w:tcPr>
            <w:tcW w:w="1308" w:type="dxa"/>
          </w:tcPr>
          <w:p>
            <w:pPr>
              <w:rPr>
                <w:rFonts w:ascii="宋体" w:hAnsi="宋体" w:cs="Courier New"/>
                <w:snapToGrid w:val="0"/>
                <w:szCs w:val="21"/>
              </w:rPr>
            </w:pPr>
          </w:p>
        </w:tc>
        <w:tc>
          <w:tcPr>
            <w:tcW w:w="1544" w:type="dxa"/>
          </w:tcPr>
          <w:p>
            <w:pPr>
              <w:rPr>
                <w:rFonts w:ascii="宋体" w:hAnsi="宋体" w:cs="Courier New"/>
                <w:snapToGrid w:val="0"/>
                <w:szCs w:val="21"/>
              </w:rPr>
            </w:pPr>
          </w:p>
        </w:tc>
        <w:tc>
          <w:tcPr>
            <w:tcW w:w="1260" w:type="dxa"/>
          </w:tcPr>
          <w:p>
            <w:pPr>
              <w:rPr>
                <w:rFonts w:ascii="宋体" w:hAnsi="宋体" w:cs="Courier New"/>
                <w:snapToGrid w:val="0"/>
                <w:szCs w:val="21"/>
              </w:rPr>
            </w:pPr>
          </w:p>
        </w:tc>
        <w:tc>
          <w:tcPr>
            <w:tcW w:w="1620" w:type="dxa"/>
          </w:tcPr>
          <w:p>
            <w:pPr>
              <w:rPr>
                <w:rFonts w:ascii="宋体" w:hAnsi="宋体" w:cs="Courier New"/>
                <w:snapToGrid w:val="0"/>
                <w:szCs w:val="21"/>
              </w:rPr>
            </w:pPr>
          </w:p>
        </w:tc>
      </w:tr>
    </w:tbl>
    <w:p>
      <w:pPr>
        <w:autoSpaceDE w:val="0"/>
        <w:autoSpaceDN w:val="0"/>
        <w:adjustRightInd w:val="0"/>
        <w:spacing w:line="360" w:lineRule="auto"/>
        <w:rPr>
          <w:rFonts w:ascii="宋体" w:hAnsi="宋体"/>
          <w:szCs w:val="21"/>
          <w:lang w:val="zh-CN"/>
        </w:rPr>
      </w:pPr>
      <w:r>
        <w:rPr>
          <w:rFonts w:hint="eastAsia" w:ascii="宋体" w:hAnsi="宋体"/>
          <w:szCs w:val="21"/>
          <w:lang w:val="zh-CN"/>
        </w:rPr>
        <w:t xml:space="preserve">注： </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1、填写时，如本表格不适合投标单位的实际情况，可根据本表格格式自行划表填写。</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2、有关人员简历及资格证书及其它证明材料（复印件或扫描件加盖公章）需附在本表之后。</w:t>
      </w:r>
    </w:p>
    <w:p>
      <w:pPr>
        <w:tabs>
          <w:tab w:val="left" w:pos="170"/>
        </w:tabs>
        <w:autoSpaceDE w:val="0"/>
        <w:autoSpaceDN w:val="0"/>
        <w:adjustRightInd w:val="0"/>
        <w:spacing w:line="360" w:lineRule="auto"/>
        <w:ind w:firstLine="210" w:firstLineChars="100"/>
        <w:rPr>
          <w:rFonts w:ascii="宋体" w:hAnsi="宋体"/>
          <w:szCs w:val="21"/>
          <w:lang w:val="zh-CN"/>
        </w:rPr>
      </w:pPr>
      <w:r>
        <w:rPr>
          <w:rFonts w:hint="eastAsia" w:ascii="宋体" w:hAnsi="宋体"/>
          <w:szCs w:val="21"/>
          <w:lang w:val="zh-CN"/>
        </w:rPr>
        <w:t>3、本表格所要求填写的人员是指投标单位将安排在此项目的具体人员。</w:t>
      </w:r>
    </w:p>
    <w:p>
      <w:pPr>
        <w:spacing w:line="360" w:lineRule="auto"/>
        <w:rPr>
          <w:rFonts w:cs="Courier New"/>
          <w:snapToGrid w:val="0"/>
          <w:szCs w:val="18"/>
        </w:rPr>
      </w:pPr>
    </w:p>
    <w:p>
      <w:pPr>
        <w:spacing w:line="360" w:lineRule="auto"/>
        <w:rPr>
          <w:rFonts w:cs="Courier New"/>
          <w:snapToGrid w:val="0"/>
          <w:szCs w:val="18"/>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adjustRightInd w:val="0"/>
        <w:snapToGrid w:val="0"/>
        <w:spacing w:line="300" w:lineRule="auto"/>
        <w:rPr>
          <w:snapToGrid w:val="0"/>
          <w:kern w:val="0"/>
        </w:rPr>
      </w:pPr>
    </w:p>
    <w:p>
      <w:pPr>
        <w:adjustRightInd w:val="0"/>
        <w:snapToGrid w:val="0"/>
        <w:spacing w:line="300" w:lineRule="auto"/>
        <w:rPr>
          <w:snapToGrid w:val="0"/>
          <w:kern w:val="0"/>
        </w:rPr>
      </w:pP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adjustRightInd w:val="0"/>
        <w:snapToGrid w:val="0"/>
        <w:spacing w:line="300" w:lineRule="auto"/>
        <w:jc w:val="right"/>
        <w:rPr>
          <w:snapToGrid w:val="0"/>
          <w:kern w:val="0"/>
        </w:rPr>
      </w:pPr>
    </w:p>
    <w:p>
      <w:pPr>
        <w:pStyle w:val="28"/>
        <w:adjustRightInd w:val="0"/>
        <w:snapToGrid w:val="0"/>
        <w:spacing w:line="312" w:lineRule="auto"/>
        <w:jc w:val="center"/>
        <w:rPr>
          <w:rFonts w:ascii="Times New Roman" w:hAnsi="Times New Roman"/>
          <w:b/>
          <w:sz w:val="28"/>
        </w:rPr>
      </w:pPr>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r>
        <w:rPr>
          <w:rFonts w:asciiTheme="minorEastAsia" w:hAnsiTheme="minorEastAsia" w:eastAsiaTheme="minorEastAsia"/>
          <w:sz w:val="24"/>
        </w:rPr>
        <w:t>格式</w:t>
      </w:r>
      <w:r>
        <w:rPr>
          <w:rFonts w:hint="eastAsia" w:asciiTheme="minorEastAsia" w:hAnsiTheme="minorEastAsia" w:eastAsiaTheme="minorEastAsia"/>
          <w:sz w:val="24"/>
        </w:rPr>
        <w:t>8</w:t>
      </w:r>
      <w:r>
        <w:rPr>
          <w:rFonts w:asciiTheme="minorEastAsia" w:hAnsiTheme="minorEastAsia" w:eastAsiaTheme="minorEastAsia"/>
          <w:sz w:val="24"/>
        </w:rPr>
        <w:t xml:space="preserve">  </w:t>
      </w:r>
      <w:r>
        <w:rPr>
          <w:rFonts w:hint="eastAsia" w:asciiTheme="minorEastAsia" w:hAnsiTheme="minorEastAsia" w:eastAsiaTheme="minorEastAsia"/>
          <w:sz w:val="24"/>
        </w:rPr>
        <w:t>投标人资格声明</w:t>
      </w:r>
    </w:p>
    <w:p/>
    <w:p>
      <w:pPr>
        <w:adjustRightInd w:val="0"/>
        <w:snapToGrid w:val="0"/>
        <w:spacing w:line="360" w:lineRule="auto"/>
        <w:rPr>
          <w:rFonts w:ascii="宋体" w:hAnsi="宋体"/>
          <w:bCs/>
          <w:snapToGrid w:val="0"/>
          <w:kern w:val="0"/>
        </w:rPr>
      </w:pPr>
      <w:r>
        <w:rPr>
          <w:rFonts w:ascii="宋体" w:hAnsi="宋体"/>
          <w:bCs/>
          <w:snapToGrid w:val="0"/>
          <w:kern w:val="0"/>
        </w:rPr>
        <w:t>1、投标人资格声明</w:t>
      </w:r>
      <w:r>
        <w:rPr>
          <w:rFonts w:hint="eastAsia" w:ascii="宋体" w:hAnsi="宋体"/>
          <w:bCs/>
          <w:snapToGrid w:val="0"/>
          <w:kern w:val="0"/>
        </w:rPr>
        <w:t>；</w:t>
      </w:r>
    </w:p>
    <w:p>
      <w:pPr>
        <w:adjustRightInd w:val="0"/>
        <w:snapToGrid w:val="0"/>
        <w:spacing w:line="360" w:lineRule="auto"/>
        <w:rPr>
          <w:rFonts w:ascii="宋体" w:hAnsi="宋体"/>
          <w:bCs/>
          <w:snapToGrid w:val="0"/>
          <w:kern w:val="0"/>
        </w:rPr>
      </w:pPr>
      <w:r>
        <w:rPr>
          <w:rFonts w:hint="eastAsia" w:ascii="宋体" w:hAnsi="宋体"/>
          <w:bCs/>
          <w:snapToGrid w:val="0"/>
          <w:kern w:val="0"/>
        </w:rPr>
        <w:t>2、投标人基本情况简介，格式自拟，包括但不限于经营范围、依法纳税记录等；</w:t>
      </w:r>
    </w:p>
    <w:p>
      <w:pPr>
        <w:adjustRightInd w:val="0"/>
        <w:snapToGrid w:val="0"/>
        <w:spacing w:line="360" w:lineRule="auto"/>
        <w:rPr>
          <w:rFonts w:ascii="宋体" w:hAnsi="宋体"/>
          <w:snapToGrid w:val="0"/>
          <w:kern w:val="0"/>
          <w:szCs w:val="21"/>
        </w:rPr>
      </w:pPr>
      <w:r>
        <w:rPr>
          <w:rFonts w:hint="eastAsia" w:ascii="宋体" w:hAnsi="宋体"/>
          <w:bCs/>
          <w:snapToGrid w:val="0"/>
          <w:kern w:val="0"/>
          <w:szCs w:val="21"/>
        </w:rPr>
        <w:t>3、</w:t>
      </w:r>
      <w:r>
        <w:rPr>
          <w:rFonts w:hint="eastAsia" w:ascii="宋体" w:hAnsi="宋体"/>
          <w:bCs/>
          <w:snapToGrid w:val="0"/>
          <w:kern w:val="0"/>
        </w:rPr>
        <w:t>投标人认为有必要提供的其他文件。</w:t>
      </w:r>
    </w:p>
    <w:p>
      <w:pPr>
        <w:adjustRightInd w:val="0"/>
        <w:snapToGrid w:val="0"/>
        <w:spacing w:line="360" w:lineRule="auto"/>
        <w:rPr>
          <w:bCs/>
          <w:snapToGrid w:val="0"/>
          <w:kern w:val="0"/>
        </w:rPr>
      </w:pPr>
    </w:p>
    <w:p>
      <w:pPr>
        <w:adjustRightInd w:val="0"/>
        <w:snapToGrid w:val="0"/>
        <w:spacing w:line="360" w:lineRule="auto"/>
        <w:rPr>
          <w:rFonts w:eastAsia="楷体_GB2312"/>
          <w:b/>
          <w:bCs/>
          <w:snapToGrid w:val="0"/>
          <w:kern w:val="0"/>
        </w:rPr>
      </w:pPr>
      <w:r>
        <w:rPr>
          <w:rFonts w:hint="eastAsia" w:eastAsia="楷体_GB2312"/>
          <w:b/>
          <w:bCs/>
          <w:snapToGrid w:val="0"/>
          <w:kern w:val="0"/>
        </w:rPr>
        <w:t>注：投标人提供的以上资料若为复印件或扫描件需加盖投标人公章</w:t>
      </w:r>
    </w:p>
    <w:p>
      <w:pPr>
        <w:pStyle w:val="4"/>
        <w:spacing w:before="0"/>
        <w:rPr>
          <w:rFonts w:ascii="宋体" w:hAnsi="宋体"/>
          <w:sz w:val="28"/>
        </w:rPr>
      </w:pPr>
    </w:p>
    <w:p/>
    <w:p/>
    <w:p/>
    <w:p/>
    <w:p/>
    <w:p/>
    <w:p/>
    <w:p/>
    <w:p/>
    <w:p/>
    <w:p/>
    <w:p/>
    <w:p/>
    <w:p/>
    <w:p/>
    <w:p/>
    <w:p/>
    <w:p/>
    <w:p/>
    <w:p/>
    <w:p/>
    <w:p/>
    <w:p/>
    <w:p/>
    <w:p/>
    <w:p/>
    <w:p/>
    <w:p/>
    <w:p/>
    <w:p/>
    <w:p/>
    <w:p>
      <w:pPr>
        <w:widowControl/>
        <w:jc w:val="left"/>
      </w:pPr>
      <w:r>
        <w:br w:type="page"/>
      </w:r>
    </w:p>
    <w:p/>
    <w:p>
      <w:pPr>
        <w:jc w:val="center"/>
        <w:rPr>
          <w:b/>
          <w:bCs/>
          <w:sz w:val="28"/>
        </w:rPr>
      </w:pPr>
      <w:r>
        <w:rPr>
          <w:rFonts w:hint="eastAsia"/>
          <w:b/>
          <w:bCs/>
          <w:sz w:val="28"/>
        </w:rPr>
        <w:t>投标人资格声明</w:t>
      </w:r>
    </w:p>
    <w:p>
      <w:pPr>
        <w:snapToGrid w:val="0"/>
        <w:spacing w:line="300" w:lineRule="auto"/>
        <w:rPr>
          <w:rFonts w:ascii="宋体" w:hAnsi="宋体"/>
        </w:rPr>
      </w:pPr>
    </w:p>
    <w:p>
      <w:pPr>
        <w:snapToGrid w:val="0"/>
        <w:spacing w:line="300" w:lineRule="auto"/>
        <w:rPr>
          <w:rFonts w:ascii="宋体" w:hAnsi="宋体"/>
        </w:rPr>
      </w:pPr>
      <w:r>
        <w:rPr>
          <w:rFonts w:hint="eastAsia" w:ascii="宋体" w:hAnsi="宋体"/>
        </w:rPr>
        <w:t>1、名称及其它情况：</w:t>
      </w:r>
    </w:p>
    <w:p>
      <w:pPr>
        <w:snapToGrid w:val="0"/>
        <w:spacing w:line="300" w:lineRule="auto"/>
        <w:ind w:left="420"/>
        <w:rPr>
          <w:rFonts w:ascii="宋体" w:hAnsi="宋体"/>
          <w:u w:val="single"/>
        </w:rPr>
      </w:pPr>
      <w:r>
        <w:rPr>
          <w:rFonts w:hint="eastAsia" w:ascii="宋体" w:hAnsi="宋体"/>
        </w:rPr>
        <w:t>⑴、名称：</w:t>
      </w:r>
      <w:r>
        <w:rPr>
          <w:rFonts w:hint="eastAsia" w:ascii="宋体" w:hAnsi="宋体"/>
          <w:u w:val="single"/>
        </w:rPr>
        <w:t xml:space="preserve">                                 </w:t>
      </w:r>
    </w:p>
    <w:p>
      <w:pPr>
        <w:snapToGrid w:val="0"/>
        <w:spacing w:line="300" w:lineRule="auto"/>
        <w:ind w:left="420"/>
        <w:rPr>
          <w:rFonts w:ascii="宋体" w:hAnsi="宋体"/>
          <w:bCs/>
        </w:rPr>
      </w:pPr>
      <w:r>
        <w:rPr>
          <w:rFonts w:hint="eastAsia" w:ascii="宋体" w:hAnsi="宋体"/>
          <w:bCs/>
        </w:rPr>
        <w:t>⑵、地址：</w:t>
      </w:r>
      <w:r>
        <w:rPr>
          <w:rFonts w:hint="eastAsia" w:ascii="宋体" w:hAnsi="宋体"/>
          <w:b/>
          <w:u w:val="single"/>
        </w:rPr>
        <w:t xml:space="preserve">                                        </w:t>
      </w:r>
      <w:r>
        <w:rPr>
          <w:rFonts w:hint="eastAsia" w:ascii="宋体" w:hAnsi="宋体"/>
          <w:bCs/>
          <w:u w:val="single"/>
        </w:rPr>
        <w:t xml:space="preserve"> </w:t>
      </w:r>
    </w:p>
    <w:p>
      <w:pPr>
        <w:snapToGrid w:val="0"/>
        <w:spacing w:line="300" w:lineRule="auto"/>
        <w:ind w:left="420"/>
        <w:rPr>
          <w:rFonts w:ascii="宋体" w:hAnsi="宋体"/>
          <w:b/>
          <w:u w:val="single"/>
        </w:rPr>
      </w:pPr>
      <w:r>
        <w:rPr>
          <w:rFonts w:hint="eastAsia" w:ascii="宋体" w:hAnsi="宋体"/>
          <w:bCs/>
        </w:rPr>
        <w:t>⑶、成立和/或注册日期：</w:t>
      </w:r>
      <w:r>
        <w:rPr>
          <w:rFonts w:hint="eastAsia" w:ascii="宋体" w:hAnsi="宋体"/>
          <w:b/>
          <w:u w:val="single"/>
        </w:rPr>
        <w:t xml:space="preserve">                            </w:t>
      </w:r>
    </w:p>
    <w:p>
      <w:pPr>
        <w:snapToGrid w:val="0"/>
        <w:spacing w:line="300" w:lineRule="auto"/>
        <w:ind w:firstLine="420" w:firstLineChars="200"/>
        <w:rPr>
          <w:rFonts w:ascii="宋体" w:hAnsi="宋体"/>
          <w:b/>
          <w:u w:val="single"/>
        </w:rPr>
      </w:pPr>
      <w:r>
        <w:rPr>
          <w:rFonts w:ascii="宋体" w:hAnsi="宋体"/>
          <w:bCs/>
        </w:rPr>
        <w:fldChar w:fldCharType="begin"/>
      </w:r>
      <w:r>
        <w:rPr>
          <w:rFonts w:ascii="宋体" w:hAnsi="宋体"/>
          <w:bCs/>
        </w:rPr>
        <w:instrText xml:space="preserve"> </w:instrText>
      </w:r>
      <w:r>
        <w:rPr>
          <w:rFonts w:hint="eastAsia" w:ascii="宋体" w:hAnsi="宋体"/>
          <w:bCs/>
        </w:rPr>
        <w:instrText xml:space="preserve">= 4 \* GB2</w:instrText>
      </w:r>
      <w:r>
        <w:rPr>
          <w:rFonts w:ascii="宋体" w:hAnsi="宋体"/>
          <w:bCs/>
        </w:rPr>
        <w:instrText xml:space="preserve"> </w:instrText>
      </w:r>
      <w:r>
        <w:rPr>
          <w:rFonts w:ascii="宋体" w:hAnsi="宋体"/>
          <w:bCs/>
        </w:rPr>
        <w:fldChar w:fldCharType="separate"/>
      </w:r>
      <w:r>
        <w:rPr>
          <w:rFonts w:hint="eastAsia" w:ascii="宋体" w:hAnsi="宋体"/>
          <w:bCs/>
        </w:rPr>
        <w:t>⑷</w:t>
      </w:r>
      <w:r>
        <w:rPr>
          <w:rFonts w:ascii="宋体" w:hAnsi="宋体"/>
          <w:bCs/>
        </w:rPr>
        <w:fldChar w:fldCharType="end"/>
      </w:r>
      <w:r>
        <w:rPr>
          <w:rFonts w:hint="eastAsia" w:ascii="宋体" w:hAnsi="宋体"/>
          <w:bCs/>
        </w:rPr>
        <w:t>、企业性质：</w:t>
      </w:r>
      <w:r>
        <w:rPr>
          <w:rFonts w:hint="eastAsia" w:ascii="宋体" w:hAnsi="宋体"/>
          <w:b/>
          <w:u w:val="single"/>
        </w:rPr>
        <w:t xml:space="preserve">                                     </w:t>
      </w:r>
    </w:p>
    <w:p>
      <w:pPr>
        <w:snapToGrid w:val="0"/>
        <w:spacing w:line="300" w:lineRule="auto"/>
        <w:ind w:left="708" w:hanging="707" w:hangingChars="337"/>
        <w:rPr>
          <w:rFonts w:ascii="宋体" w:hAnsi="宋体"/>
          <w:bCs/>
        </w:rPr>
      </w:pPr>
      <w:r>
        <w:rPr>
          <w:rFonts w:hint="eastAsia" w:ascii="宋体" w:hAnsi="宋体"/>
          <w:bCs/>
        </w:rPr>
        <w:t>2、近三年主要客户的名称和地址：</w:t>
      </w:r>
    </w:p>
    <w:p>
      <w:pPr>
        <w:snapToGrid w:val="0"/>
        <w:spacing w:line="300" w:lineRule="auto"/>
        <w:ind w:left="990"/>
        <w:rPr>
          <w:rFonts w:ascii="宋体" w:hAnsi="宋体"/>
          <w:bCs/>
        </w:rPr>
      </w:pPr>
      <w:r>
        <w:rPr>
          <w:rFonts w:hint="eastAsia" w:ascii="宋体" w:hAnsi="宋体"/>
          <w:bCs/>
        </w:rPr>
        <w:t>名称和地址                           项目名称</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rPr>
        <w:t xml:space="preserve">   </w:t>
      </w:r>
      <w:r>
        <w:rPr>
          <w:rFonts w:hint="eastAsia" w:ascii="宋体" w:hAnsi="宋体"/>
          <w:b/>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u w:val="single"/>
        </w:rPr>
      </w:pPr>
      <w:r>
        <w:rPr>
          <w:rFonts w:hint="eastAsia" w:ascii="宋体" w:hAnsi="宋体"/>
          <w:bCs/>
        </w:rPr>
        <w:t xml:space="preserve">      </w:t>
      </w: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3、近三年的营业额：</w:t>
      </w:r>
    </w:p>
    <w:p>
      <w:pPr>
        <w:snapToGrid w:val="0"/>
        <w:spacing w:line="300" w:lineRule="auto"/>
        <w:ind w:firstLine="420" w:firstLineChars="200"/>
        <w:rPr>
          <w:rFonts w:ascii="宋体" w:hAnsi="宋体"/>
          <w:bCs/>
        </w:rPr>
      </w:pPr>
      <w:r>
        <w:rPr>
          <w:rFonts w:hint="eastAsia" w:ascii="宋体" w:hAnsi="宋体"/>
          <w:bCs/>
        </w:rPr>
        <w:t>年份                国内                    国外                  总额</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
          <w:u w:val="single"/>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u w:val="single"/>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r>
        <w:rPr>
          <w:rFonts w:hint="eastAsia" w:ascii="宋体" w:hAnsi="宋体"/>
          <w:b/>
        </w:rPr>
        <w:t xml:space="preserve">        </w:t>
      </w:r>
      <w:r>
        <w:rPr>
          <w:rFonts w:hint="eastAsia" w:ascii="宋体" w:hAnsi="宋体"/>
          <w:b/>
          <w:u w:val="single"/>
        </w:rPr>
        <w:t xml:space="preserve">                </w:t>
      </w:r>
    </w:p>
    <w:p>
      <w:pPr>
        <w:snapToGrid w:val="0"/>
        <w:spacing w:line="300" w:lineRule="auto"/>
        <w:rPr>
          <w:rFonts w:ascii="宋体" w:hAnsi="宋体"/>
          <w:bCs/>
        </w:rPr>
      </w:pPr>
      <w:r>
        <w:rPr>
          <w:rFonts w:hint="eastAsia" w:ascii="宋体" w:hAnsi="宋体"/>
          <w:bCs/>
        </w:rPr>
        <w:t>4、有关开户银行的名称和地址：</w:t>
      </w:r>
      <w:r>
        <w:rPr>
          <w:rFonts w:hint="eastAsia" w:ascii="宋体" w:hAnsi="宋体"/>
          <w:bCs/>
          <w:u w:val="single"/>
        </w:rPr>
        <w:t xml:space="preserve">                                                    </w:t>
      </w:r>
      <w:r>
        <w:rPr>
          <w:rFonts w:hint="eastAsia" w:ascii="宋体" w:hAnsi="宋体"/>
          <w:bCs/>
        </w:rPr>
        <w:t xml:space="preserve"> </w:t>
      </w:r>
    </w:p>
    <w:p>
      <w:pPr>
        <w:snapToGrid w:val="0"/>
        <w:spacing w:line="300" w:lineRule="auto"/>
        <w:rPr>
          <w:rFonts w:ascii="宋体" w:hAnsi="宋体"/>
          <w:b/>
          <w:u w:val="single"/>
        </w:rPr>
      </w:pPr>
      <w:r>
        <w:rPr>
          <w:rFonts w:hint="eastAsia" w:ascii="宋体" w:hAnsi="宋体"/>
          <w:bCs/>
        </w:rPr>
        <w:t>5、其他情况：</w:t>
      </w:r>
      <w:r>
        <w:rPr>
          <w:rFonts w:hint="eastAsia" w:ascii="宋体" w:hAnsi="宋体"/>
          <w:bCs/>
          <w:u w:val="single"/>
        </w:rPr>
        <w:t xml:space="preserve">                                                                    </w:t>
      </w:r>
    </w:p>
    <w:p>
      <w:pPr>
        <w:snapToGrid w:val="0"/>
        <w:spacing w:line="300" w:lineRule="auto"/>
        <w:ind w:left="105" w:leftChars="50" w:firstLine="472" w:firstLineChars="225"/>
        <w:rPr>
          <w:rFonts w:ascii="宋体" w:hAnsi="宋体"/>
          <w:bCs/>
        </w:rPr>
      </w:pPr>
      <w:r>
        <w:rPr>
          <w:rFonts w:hint="eastAsia" w:ascii="宋体" w:hAnsi="宋体"/>
          <w:bCs/>
        </w:rPr>
        <w:t>兹证明上述声明是真实、正确的，并提供了全部能提供的资料和数据，我愿遵照贵方要求出示有关证明文件。</w:t>
      </w:r>
    </w:p>
    <w:p>
      <w:pPr>
        <w:snapToGrid w:val="0"/>
        <w:spacing w:line="300" w:lineRule="auto"/>
        <w:ind w:left="560"/>
        <w:rPr>
          <w:rFonts w:ascii="宋体" w:hAnsi="宋体"/>
          <w:bCs/>
        </w:rPr>
      </w:pPr>
    </w:p>
    <w:p>
      <w:pPr>
        <w:snapToGrid w:val="0"/>
        <w:spacing w:line="300" w:lineRule="auto"/>
        <w:ind w:left="560"/>
        <w:rPr>
          <w:rFonts w:ascii="宋体" w:hAnsi="宋体"/>
          <w:bCs/>
          <w:u w:val="single"/>
        </w:rPr>
      </w:pPr>
      <w:r>
        <w:rPr>
          <w:rFonts w:hint="eastAsia" w:ascii="宋体" w:hAnsi="宋体"/>
        </w:rPr>
        <w:t>投标单位</w:t>
      </w:r>
      <w:r>
        <w:rPr>
          <w:rFonts w:hint="eastAsia" w:ascii="宋体" w:hAnsi="宋体"/>
          <w:bCs/>
        </w:rPr>
        <w:t>名称（加盖公章）：</w:t>
      </w:r>
      <w:r>
        <w:rPr>
          <w:rFonts w:hint="eastAsia" w:ascii="宋体" w:hAnsi="宋体"/>
          <w:b/>
          <w:u w:val="single"/>
        </w:rPr>
        <w:t xml:space="preserve">                     </w:t>
      </w:r>
    </w:p>
    <w:p>
      <w:pPr>
        <w:snapToGrid w:val="0"/>
        <w:spacing w:line="300" w:lineRule="auto"/>
        <w:ind w:left="560"/>
        <w:rPr>
          <w:rFonts w:ascii="宋体" w:hAnsi="宋体"/>
          <w:bCs/>
          <w:u w:val="single"/>
        </w:rPr>
      </w:pPr>
      <w:r>
        <w:rPr>
          <w:rFonts w:hint="eastAsia" w:ascii="宋体" w:hAnsi="宋体"/>
          <w:bCs/>
        </w:rPr>
        <w:t>授权代表或法定代表人签字：</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授权代表的职务：</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电话：</w:t>
      </w:r>
      <w:r>
        <w:rPr>
          <w:rFonts w:hint="eastAsia" w:ascii="宋体" w:hAnsi="宋体"/>
          <w:bCs/>
          <w:u w:val="single"/>
        </w:rPr>
        <w:t xml:space="preserve">                             </w:t>
      </w:r>
    </w:p>
    <w:p>
      <w:pPr>
        <w:snapToGrid w:val="0"/>
        <w:spacing w:line="300" w:lineRule="auto"/>
        <w:ind w:left="560"/>
        <w:rPr>
          <w:rFonts w:ascii="宋体" w:hAnsi="宋体"/>
          <w:bCs/>
          <w:u w:val="single"/>
        </w:rPr>
      </w:pPr>
      <w:r>
        <w:rPr>
          <w:rFonts w:hint="eastAsia" w:ascii="宋体" w:hAnsi="宋体"/>
          <w:bCs/>
        </w:rPr>
        <w:t>传真：</w:t>
      </w:r>
      <w:r>
        <w:rPr>
          <w:rFonts w:hint="eastAsia" w:ascii="宋体" w:hAnsi="宋体"/>
          <w:bCs/>
          <w:u w:val="single"/>
        </w:rPr>
        <w:t xml:space="preserve">                             </w:t>
      </w:r>
    </w:p>
    <w:p>
      <w:pPr>
        <w:snapToGrid w:val="0"/>
        <w:spacing w:line="300" w:lineRule="auto"/>
        <w:ind w:left="560"/>
        <w:rPr>
          <w:rFonts w:ascii="宋体" w:hAnsi="宋体"/>
          <w:bCs/>
        </w:rPr>
      </w:pPr>
      <w:r>
        <w:rPr>
          <w:rFonts w:hint="eastAsia" w:ascii="宋体" w:hAnsi="宋体"/>
          <w:bCs/>
        </w:rPr>
        <w:t>日期：</w:t>
      </w:r>
      <w:r>
        <w:rPr>
          <w:rFonts w:hint="eastAsia"/>
          <w:snapToGrid w:val="0"/>
          <w:kern w:val="0"/>
          <w:u w:val="single"/>
        </w:rPr>
        <w:t>　　　　　　　　　　　　　　　</w:t>
      </w:r>
      <w:r>
        <w:rPr>
          <w:rFonts w:hint="eastAsia" w:ascii="宋体" w:hAnsi="宋体"/>
          <w:bCs/>
        </w:rPr>
        <w:t xml:space="preserve"> </w:t>
      </w:r>
    </w:p>
    <w:p/>
    <w:p/>
    <w:p/>
    <w:p/>
    <w:p/>
    <w:p/>
    <w:p/>
    <w:p/>
    <w:p/>
    <w:p/>
    <w:p/>
    <w:p>
      <w:pPr>
        <w:widowControl/>
        <w:jc w:val="left"/>
      </w:pPr>
      <w:r>
        <w:br w:type="page"/>
      </w:r>
    </w:p>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69" w:name="_Toc44690436"/>
      <w:bookmarkStart w:id="70" w:name="_Toc44691168"/>
      <w:bookmarkStart w:id="71" w:name="_Toc44691400"/>
      <w:bookmarkStart w:id="72" w:name="_Toc44690709"/>
      <w:r>
        <w:rPr>
          <w:rFonts w:hint="eastAsia" w:asciiTheme="minorEastAsia" w:hAnsiTheme="minorEastAsia" w:eastAsiaTheme="minorEastAsia"/>
          <w:sz w:val="24"/>
        </w:rPr>
        <w:t>格式9  偏离表</w:t>
      </w:r>
      <w:bookmarkEnd w:id="69"/>
      <w:bookmarkEnd w:id="70"/>
      <w:bookmarkEnd w:id="71"/>
      <w:bookmarkEnd w:id="72"/>
    </w:p>
    <w:p>
      <w:pPr>
        <w:adjustRightInd w:val="0"/>
        <w:snapToGrid w:val="0"/>
        <w:spacing w:line="360" w:lineRule="auto"/>
        <w:rPr>
          <w:rFonts w:ascii="宋体" w:hAnsi="宋体"/>
        </w:rPr>
      </w:pPr>
    </w:p>
    <w:p>
      <w:pPr>
        <w:snapToGrid w:val="0"/>
        <w:spacing w:line="360" w:lineRule="auto"/>
        <w:jc w:val="center"/>
        <w:rPr>
          <w:b/>
          <w:sz w:val="24"/>
        </w:rPr>
      </w:pPr>
      <w:r>
        <w:rPr>
          <w:rFonts w:hint="eastAsia"/>
          <w:b/>
          <w:sz w:val="24"/>
        </w:rPr>
        <w:t>招标项目需求偏离表</w:t>
      </w:r>
    </w:p>
    <w:tbl>
      <w:tblPr>
        <w:tblStyle w:val="50"/>
        <w:tblW w:w="101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010"/>
        <w:gridCol w:w="3544"/>
        <w:gridCol w:w="1984"/>
        <w:gridCol w:w="197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9" w:hRule="atLeast"/>
          <w:jc w:val="center"/>
        </w:trPr>
        <w:tc>
          <w:tcPr>
            <w:tcW w:w="675" w:type="dxa"/>
            <w:vAlign w:val="center"/>
          </w:tcPr>
          <w:p>
            <w:pPr>
              <w:rPr>
                <w:rFonts w:ascii="宋体" w:hAnsi="宋体"/>
                <w:szCs w:val="21"/>
              </w:rPr>
            </w:pPr>
            <w:r>
              <w:rPr>
                <w:rFonts w:hint="eastAsia" w:ascii="宋体" w:hAnsi="宋体"/>
                <w:szCs w:val="21"/>
              </w:rPr>
              <w:t>序号</w:t>
            </w:r>
          </w:p>
        </w:tc>
        <w:tc>
          <w:tcPr>
            <w:tcW w:w="2010" w:type="dxa"/>
            <w:vAlign w:val="center"/>
          </w:tcPr>
          <w:p>
            <w:pPr>
              <w:ind w:left="136" w:leftChars="65"/>
              <w:jc w:val="center"/>
              <w:rPr>
                <w:rFonts w:ascii="宋体" w:hAnsi="宋体"/>
                <w:szCs w:val="21"/>
              </w:rPr>
            </w:pPr>
            <w:r>
              <w:rPr>
                <w:rFonts w:hint="eastAsia" w:ascii="宋体" w:hAnsi="宋体"/>
                <w:szCs w:val="21"/>
              </w:rPr>
              <w:t>招标项目需求</w:t>
            </w:r>
          </w:p>
        </w:tc>
        <w:tc>
          <w:tcPr>
            <w:tcW w:w="3544" w:type="dxa"/>
            <w:vAlign w:val="center"/>
          </w:tcPr>
          <w:p>
            <w:pPr>
              <w:ind w:left="136" w:leftChars="65"/>
              <w:jc w:val="center"/>
              <w:rPr>
                <w:rFonts w:ascii="宋体" w:hAnsi="宋体"/>
                <w:szCs w:val="21"/>
              </w:rPr>
            </w:pPr>
            <w:r>
              <w:rPr>
                <w:rFonts w:hint="eastAsia" w:ascii="宋体" w:hAnsi="宋体"/>
                <w:szCs w:val="21"/>
              </w:rPr>
              <w:t>投标文件响应</w:t>
            </w:r>
          </w:p>
        </w:tc>
        <w:tc>
          <w:tcPr>
            <w:tcW w:w="1984" w:type="dxa"/>
            <w:vAlign w:val="center"/>
          </w:tcPr>
          <w:p>
            <w:pPr>
              <w:ind w:left="136" w:leftChars="65"/>
              <w:jc w:val="center"/>
              <w:rPr>
                <w:rFonts w:ascii="宋体" w:hAnsi="宋体"/>
                <w:szCs w:val="21"/>
              </w:rPr>
            </w:pPr>
            <w:r>
              <w:rPr>
                <w:rFonts w:hint="eastAsia" w:ascii="宋体" w:hAnsi="宋体"/>
                <w:szCs w:val="21"/>
              </w:rPr>
              <w:t>偏离情况</w:t>
            </w:r>
          </w:p>
        </w:tc>
        <w:tc>
          <w:tcPr>
            <w:tcW w:w="1974" w:type="dxa"/>
            <w:vAlign w:val="center"/>
          </w:tcPr>
          <w:p>
            <w:pPr>
              <w:ind w:left="136" w:leftChars="65"/>
              <w:jc w:val="center"/>
              <w:rPr>
                <w:rFonts w:ascii="宋体" w:hAnsi="宋体"/>
                <w:szCs w:val="21"/>
              </w:rPr>
            </w:pPr>
            <w:r>
              <w:rPr>
                <w:rFonts w:hint="eastAsia" w:ascii="宋体" w:hAnsi="宋体"/>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1" w:hRule="atLeast"/>
          <w:jc w:val="center"/>
        </w:trPr>
        <w:tc>
          <w:tcPr>
            <w:tcW w:w="10187" w:type="dxa"/>
            <w:gridSpan w:val="5"/>
          </w:tcPr>
          <w:p>
            <w:pPr>
              <w:ind w:left="137" w:leftChars="1" w:hanging="135" w:hangingChars="64"/>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带★</w:t>
            </w:r>
            <w:r>
              <w:rPr>
                <w:rFonts w:hint="eastAsia" w:ascii="宋体" w:hAnsi="宋体" w:cs="Arial"/>
                <w:b/>
                <w:color w:val="FF0000"/>
              </w:rPr>
              <w:t>号</w:t>
            </w:r>
            <w:r>
              <w:rPr>
                <w:rFonts w:hint="eastAsia" w:ascii="宋体" w:hAnsi="宋体" w:cs="Arial"/>
                <w:b/>
              </w:rPr>
              <w:t>条款（如有）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43" w:hRule="atLeast"/>
          <w:jc w:val="center"/>
        </w:trPr>
        <w:tc>
          <w:tcPr>
            <w:tcW w:w="675" w:type="dxa"/>
            <w:vAlign w:val="center"/>
          </w:tcPr>
          <w:p>
            <w:pPr>
              <w:ind w:left="136" w:leftChars="65"/>
              <w:jc w:val="center"/>
              <w:rPr>
                <w:rFonts w:ascii="宋体" w:hAnsi="宋体"/>
                <w:szCs w:val="21"/>
              </w:rPr>
            </w:pPr>
            <w:r>
              <w:rPr>
                <w:rFonts w:hint="eastAsia" w:ascii="宋体" w:hAnsi="宋体"/>
                <w:szCs w:val="21"/>
              </w:rPr>
              <w:t>1</w:t>
            </w:r>
          </w:p>
        </w:tc>
        <w:tc>
          <w:tcPr>
            <w:tcW w:w="2010" w:type="dxa"/>
            <w:vAlign w:val="center"/>
          </w:tcPr>
          <w:p>
            <w:pPr>
              <w:rPr>
                <w:rFonts w:ascii="宋体" w:hAnsi="宋体"/>
                <w:b/>
                <w:color w:val="FF0000"/>
              </w:rPr>
            </w:pPr>
            <w:r>
              <w:rPr>
                <w:rFonts w:hint="eastAsia" w:ascii="宋体" w:hAnsi="宋体"/>
                <w:b/>
                <w:color w:val="FF0000"/>
              </w:rPr>
              <w:t>招标文件第二章《项目需求》中所有带</w:t>
            </w:r>
            <w:r>
              <w:rPr>
                <w:rFonts w:hint="eastAsia" w:ascii="宋体" w:hAnsi="宋体"/>
                <w:b/>
                <w:color w:val="FF0000"/>
                <w:kern w:val="0"/>
                <w:szCs w:val="21"/>
              </w:rPr>
              <w:t>★号条款</w:t>
            </w:r>
            <w:r>
              <w:rPr>
                <w:rFonts w:hint="eastAsia" w:ascii="宋体" w:hAnsi="宋体"/>
                <w:b/>
                <w:color w:val="FF0000"/>
              </w:rPr>
              <w:t>的要求</w:t>
            </w:r>
          </w:p>
        </w:tc>
        <w:tc>
          <w:tcPr>
            <w:tcW w:w="3544" w:type="dxa"/>
            <w:vAlign w:val="center"/>
          </w:tcPr>
          <w:p>
            <w:pPr>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此项投标人必须完全响应满足，请投标人于“投标文件响应”栏中填写</w:t>
            </w:r>
            <w:r>
              <w:rPr>
                <w:rFonts w:hint="eastAsia" w:ascii="宋体" w:hAnsi="宋体" w:cs="Arial"/>
                <w:b/>
                <w:color w:val="0000FF"/>
                <w:sz w:val="20"/>
                <w:szCs w:val="18"/>
              </w:rPr>
              <w:t>“完全响应满足招标文件第二章《项目需求》中所有带★号条款的要求”</w:t>
            </w:r>
            <w:r>
              <w:rPr>
                <w:rFonts w:hint="eastAsia" w:ascii="宋体" w:hAnsi="宋体" w:cs="Arial"/>
                <w:color w:val="0000FF"/>
                <w:sz w:val="20"/>
                <w:szCs w:val="18"/>
              </w:rPr>
              <w:t>。无需另行编制填写内容。】</w:t>
            </w:r>
          </w:p>
        </w:tc>
        <w:tc>
          <w:tcPr>
            <w:tcW w:w="1984" w:type="dxa"/>
            <w:vAlign w:val="center"/>
          </w:tcPr>
          <w:p>
            <w:pPr>
              <w:ind w:left="136" w:leftChars="65"/>
              <w:jc w:val="center"/>
              <w:rPr>
                <w:rFonts w:ascii="宋体" w:hAnsi="宋体"/>
                <w:szCs w:val="21"/>
              </w:rPr>
            </w:pPr>
          </w:p>
        </w:tc>
        <w:tc>
          <w:tcPr>
            <w:tcW w:w="1974" w:type="dxa"/>
            <w:vAlign w:val="center"/>
          </w:tcPr>
          <w:p>
            <w:pPr>
              <w:ind w:left="2"/>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6" w:hRule="atLeast"/>
          <w:jc w:val="center"/>
        </w:trPr>
        <w:tc>
          <w:tcPr>
            <w:tcW w:w="10187" w:type="dxa"/>
            <w:gridSpan w:val="5"/>
            <w:vAlign w:val="center"/>
          </w:tcPr>
          <w:p>
            <w:pPr>
              <w:ind w:left="136" w:leftChars="65"/>
              <w:jc w:val="center"/>
              <w:rPr>
                <w:rFonts w:ascii="宋体" w:hAnsi="宋体"/>
                <w:szCs w:val="21"/>
              </w:rPr>
            </w:pPr>
            <w:r>
              <w:rPr>
                <w:rFonts w:hint="eastAsia" w:ascii="宋体" w:hAnsi="宋体"/>
                <w:b/>
                <w:kern w:val="0"/>
                <w:szCs w:val="21"/>
              </w:rPr>
              <w:t>招标项目需求中</w:t>
            </w:r>
            <w:r>
              <w:rPr>
                <w:rFonts w:hint="eastAsia" w:ascii="宋体" w:hAnsi="宋体"/>
                <w:b/>
                <w:color w:val="FF0000"/>
                <w:kern w:val="0"/>
                <w:szCs w:val="21"/>
              </w:rPr>
              <w:t>未带★</w:t>
            </w:r>
            <w:r>
              <w:rPr>
                <w:rFonts w:hint="eastAsia" w:ascii="宋体" w:hAnsi="宋体" w:cs="Arial"/>
                <w:b/>
                <w:color w:val="FF0000"/>
              </w:rPr>
              <w:t>号</w:t>
            </w:r>
            <w:r>
              <w:rPr>
                <w:rFonts w:hint="eastAsia" w:ascii="宋体" w:hAnsi="宋体" w:cs="Arial"/>
                <w:b/>
              </w:rPr>
              <w:t>条款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08" w:hRule="atLeast"/>
          <w:jc w:val="center"/>
        </w:trPr>
        <w:tc>
          <w:tcPr>
            <w:tcW w:w="675" w:type="dxa"/>
            <w:vAlign w:val="center"/>
          </w:tcPr>
          <w:p>
            <w:pPr>
              <w:jc w:val="center"/>
              <w:rPr>
                <w:rFonts w:ascii="宋体" w:hAnsi="宋体"/>
                <w:szCs w:val="21"/>
              </w:rPr>
            </w:pPr>
            <w:r>
              <w:rPr>
                <w:rFonts w:hint="eastAsia" w:ascii="宋体" w:hAnsi="宋体"/>
              </w:rPr>
              <w:t>1</w:t>
            </w:r>
          </w:p>
        </w:tc>
        <w:tc>
          <w:tcPr>
            <w:tcW w:w="2010" w:type="dxa"/>
            <w:vAlign w:val="center"/>
          </w:tcPr>
          <w:p>
            <w:pPr>
              <w:rPr>
                <w:rFonts w:ascii="宋体" w:hAnsi="宋体"/>
                <w:color w:val="FF0000"/>
                <w:szCs w:val="21"/>
              </w:rPr>
            </w:pPr>
            <w:r>
              <w:rPr>
                <w:rFonts w:hint="eastAsia" w:ascii="宋体" w:hAnsi="宋体"/>
                <w:b/>
                <w:color w:val="FF0000"/>
                <w:szCs w:val="21"/>
              </w:rPr>
              <w:t>招标文件第二章《项目需求》中未带★号的所有条款要求</w:t>
            </w:r>
          </w:p>
        </w:tc>
        <w:tc>
          <w:tcPr>
            <w:tcW w:w="3544" w:type="dxa"/>
            <w:vAlign w:val="center"/>
          </w:tcPr>
          <w:p>
            <w:pPr>
              <w:jc w:val="left"/>
              <w:rPr>
                <w:rFonts w:ascii="宋体" w:hAnsi="宋体" w:cs="Arial"/>
                <w:color w:val="0000FF"/>
                <w:sz w:val="20"/>
                <w:szCs w:val="18"/>
              </w:rPr>
            </w:pPr>
            <w:r>
              <w:rPr>
                <w:rFonts w:hint="eastAsia" w:ascii="宋体" w:hAnsi="宋体" w:cs="Arial"/>
                <w:b/>
                <w:color w:val="0000FF"/>
                <w:sz w:val="20"/>
                <w:szCs w:val="18"/>
              </w:rPr>
              <w:t>【填写说明：</w:t>
            </w:r>
            <w:r>
              <w:rPr>
                <w:rFonts w:hint="eastAsia" w:ascii="宋体" w:hAnsi="宋体" w:cs="Arial"/>
                <w:color w:val="0000FF"/>
                <w:sz w:val="20"/>
                <w:szCs w:val="18"/>
              </w:rPr>
              <w:t>1、如投标人能完全按照此部分条款要求承诺（响应）并实施，可填写“</w:t>
            </w:r>
            <w:r>
              <w:rPr>
                <w:rFonts w:hint="eastAsia" w:ascii="宋体" w:hAnsi="宋体" w:cs="Arial"/>
                <w:b/>
                <w:color w:val="0000FF"/>
                <w:sz w:val="20"/>
                <w:szCs w:val="18"/>
              </w:rPr>
              <w:t>完全按招标文件要求响应</w:t>
            </w:r>
            <w:r>
              <w:rPr>
                <w:rFonts w:hint="eastAsia" w:ascii="宋体" w:hAnsi="宋体" w:cs="Arial"/>
                <w:color w:val="0000FF"/>
                <w:sz w:val="20"/>
                <w:szCs w:val="18"/>
              </w:rPr>
              <w:t>”；</w:t>
            </w:r>
          </w:p>
          <w:p>
            <w:pPr>
              <w:jc w:val="left"/>
              <w:rPr>
                <w:rFonts w:ascii="宋体" w:hAnsi="宋体" w:cs="Arial"/>
                <w:color w:val="0000FF"/>
                <w:sz w:val="20"/>
                <w:szCs w:val="18"/>
              </w:rPr>
            </w:pPr>
            <w:r>
              <w:rPr>
                <w:rFonts w:hint="eastAsia" w:ascii="宋体" w:hAnsi="宋体" w:cs="Arial"/>
                <w:color w:val="0000FF"/>
                <w:sz w:val="20"/>
                <w:szCs w:val="18"/>
              </w:rPr>
              <w:t>2、如投标人承诺（响应）内容出现正偏离或负偏离，请逐条做出说明。】</w:t>
            </w:r>
          </w:p>
        </w:tc>
        <w:tc>
          <w:tcPr>
            <w:tcW w:w="1984" w:type="dxa"/>
            <w:vAlign w:val="center"/>
          </w:tcPr>
          <w:p>
            <w:pPr>
              <w:ind w:left="136" w:leftChars="65"/>
              <w:jc w:val="center"/>
              <w:rPr>
                <w:rFonts w:ascii="宋体" w:hAnsi="宋体"/>
                <w:szCs w:val="21"/>
              </w:rPr>
            </w:pPr>
          </w:p>
        </w:tc>
        <w:tc>
          <w:tcPr>
            <w:tcW w:w="1974" w:type="dxa"/>
            <w:vAlign w:val="center"/>
          </w:tcPr>
          <w:p>
            <w:pPr>
              <w:ind w:left="57" w:leftChars="27"/>
              <w:rPr>
                <w:rFonts w:ascii="宋体" w:hAnsi="宋体"/>
                <w:szCs w:val="21"/>
              </w:rPr>
            </w:pPr>
            <w:r>
              <w:rPr>
                <w:rFonts w:hint="eastAsia" w:ascii="宋体" w:hAnsi="宋体"/>
                <w:szCs w:val="21"/>
              </w:rPr>
              <w:t>如需附证明文件，应在</w:t>
            </w:r>
            <w:r>
              <w:rPr>
                <w:rFonts w:hint="eastAsia"/>
                <w:szCs w:val="21"/>
              </w:rPr>
              <w:t>“说明”</w:t>
            </w:r>
            <w:r>
              <w:rPr>
                <w:rFonts w:hint="eastAsia" w:ascii="宋体" w:hAnsi="宋体"/>
                <w:szCs w:val="21"/>
              </w:rPr>
              <w:t>栏填写证明文件对应名称和页码。</w:t>
            </w:r>
          </w:p>
        </w:tc>
      </w:tr>
    </w:tbl>
    <w:p>
      <w:pPr>
        <w:spacing w:line="360" w:lineRule="auto"/>
        <w:ind w:firstLine="422" w:firstLineChars="201"/>
      </w:pPr>
      <w:r>
        <w:rPr>
          <w:rFonts w:hint="eastAsia"/>
        </w:rPr>
        <w:t>备注：</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rPr>
        <w:t>（1）投标人无需逐项填写“</w:t>
      </w:r>
      <w:r>
        <w:rPr>
          <w:rFonts w:hint="eastAsia" w:asciiTheme="minorEastAsia" w:hAnsiTheme="minorEastAsia" w:eastAsiaTheme="minorEastAsia"/>
          <w:szCs w:val="21"/>
        </w:rPr>
        <w:t>招标项目需求”栏，按格式提供即可。</w:t>
      </w:r>
    </w:p>
    <w:p>
      <w:pPr>
        <w:spacing w:line="360" w:lineRule="auto"/>
        <w:ind w:firstLine="422" w:firstLineChars="201"/>
        <w:rPr>
          <w:rFonts w:asciiTheme="minorEastAsia" w:hAnsiTheme="minorEastAsia" w:eastAsiaTheme="minorEastAsia"/>
          <w:szCs w:val="21"/>
        </w:rPr>
      </w:pPr>
      <w:r>
        <w:rPr>
          <w:rFonts w:hint="eastAsia" w:asciiTheme="minorEastAsia" w:hAnsiTheme="minorEastAsia" w:eastAsiaTheme="minorEastAsia"/>
          <w:szCs w:val="21"/>
        </w:rPr>
        <w:t>（2）投标人必须完全响应满足所有带★号条款的要求，否则将导致投标无效。中标后被发现不能满足《项目需求》中所有带★号条款要求的，采购单位有权拒绝签订合同，一切后果由投标人自行承担。</w:t>
      </w:r>
    </w:p>
    <w:p>
      <w:pPr>
        <w:spacing w:line="360" w:lineRule="auto"/>
        <w:ind w:firstLine="422" w:firstLineChars="201"/>
        <w:rPr>
          <w:rFonts w:asciiTheme="minorEastAsia" w:hAnsiTheme="minorEastAsia" w:eastAsiaTheme="minorEastAsia"/>
        </w:rPr>
      </w:pPr>
      <w:r>
        <w:rPr>
          <w:rFonts w:hint="eastAsia" w:asciiTheme="minorEastAsia" w:hAnsiTheme="minorEastAsia" w:eastAsiaTheme="minorEastAsia"/>
          <w:szCs w:val="21"/>
        </w:rPr>
        <w:t>（3）如招标文件要求提供证明材料的，投标文件需提供相应证明材料复印件或扫描件（加盖投标人公章，原件备查）并注明证明材料在投标文件中的具体位置，未按要求提供证明材料或未注明证明材料的具体位置或提供的证明资料显示不符合招标文件要求、模糊不清无法判断或未显示是否满足招标文件要求的，均视为负偏离。</w:t>
      </w:r>
    </w:p>
    <w:p>
      <w:pPr>
        <w:spacing w:line="360" w:lineRule="auto"/>
        <w:ind w:firstLine="422" w:firstLineChars="201"/>
        <w:rPr>
          <w:rFonts w:cs="Arial" w:asciiTheme="minorEastAsia" w:hAnsiTheme="minorEastAsia" w:eastAsiaTheme="minorEastAsia"/>
          <w:b/>
          <w:bCs/>
          <w:szCs w:val="21"/>
        </w:rPr>
      </w:pPr>
      <w:r>
        <w:rPr>
          <w:rFonts w:hint="eastAsia" w:asciiTheme="minorEastAsia" w:hAnsiTheme="minorEastAsia" w:eastAsiaTheme="minorEastAsia"/>
        </w:rPr>
        <w:t>（4）请投标人于“</w:t>
      </w:r>
      <w:r>
        <w:rPr>
          <w:rFonts w:hint="eastAsia" w:asciiTheme="minorEastAsia" w:hAnsiTheme="minorEastAsia" w:eastAsiaTheme="minorEastAsia"/>
          <w:szCs w:val="21"/>
        </w:rPr>
        <w:t>投标文件响应</w:t>
      </w:r>
      <w:r>
        <w:rPr>
          <w:rFonts w:hint="eastAsia" w:asciiTheme="minorEastAsia" w:hAnsiTheme="minorEastAsia" w:eastAsiaTheme="minorEastAsia"/>
        </w:rPr>
        <w:t>”栏中对偏离表中相关条款作出响应情况描述，“偏离情况”栏根据响应情况填写，没有达到要求的填“负偏离”，达到要求的填“无偏离”，优于要求的填“正偏离”</w:t>
      </w:r>
      <w:r>
        <w:rPr>
          <w:rFonts w:hint="eastAsia" w:cs="Arial" w:asciiTheme="minorEastAsia" w:hAnsiTheme="minorEastAsia" w:eastAsiaTheme="minorEastAsia"/>
          <w:bCs/>
          <w:szCs w:val="21"/>
        </w:rPr>
        <w:t>。</w:t>
      </w:r>
    </w:p>
    <w:p>
      <w:pPr>
        <w:adjustRightInd w:val="0"/>
        <w:snapToGrid w:val="0"/>
        <w:spacing w:line="300" w:lineRule="auto"/>
        <w:rPr>
          <w:rFonts w:eastAsia="楷体_GB2312"/>
          <w:snapToGrid w:val="0"/>
          <w:kern w:val="0"/>
        </w:rPr>
      </w:pPr>
    </w:p>
    <w:p>
      <w:pPr>
        <w:adjustRightInd w:val="0"/>
        <w:snapToGrid w:val="0"/>
        <w:spacing w:line="300" w:lineRule="auto"/>
        <w:rPr>
          <w:snapToGrid w:val="0"/>
          <w:kern w:val="0"/>
        </w:rPr>
      </w:pPr>
      <w:r>
        <w:rPr>
          <w:rFonts w:hint="eastAsia"/>
          <w:snapToGrid w:val="0"/>
          <w:kern w:val="0"/>
        </w:rPr>
        <w:t>投标单位：（盖章）</w:t>
      </w:r>
    </w:p>
    <w:p>
      <w:pPr>
        <w:adjustRightInd w:val="0"/>
        <w:snapToGrid w:val="0"/>
        <w:spacing w:line="300" w:lineRule="auto"/>
        <w:rPr>
          <w:snapToGrid w:val="0"/>
          <w:kern w:val="0"/>
        </w:rPr>
      </w:pPr>
    </w:p>
    <w:p>
      <w:pPr>
        <w:adjustRightInd w:val="0"/>
        <w:snapToGrid w:val="0"/>
        <w:spacing w:line="300" w:lineRule="auto"/>
        <w:rPr>
          <w:snapToGrid w:val="0"/>
          <w:kern w:val="0"/>
        </w:rPr>
      </w:pPr>
    </w:p>
    <w:p>
      <w:pPr>
        <w:adjustRightInd w:val="0"/>
        <w:snapToGrid w:val="0"/>
        <w:spacing w:line="300" w:lineRule="auto"/>
        <w:rPr>
          <w:snapToGrid w:val="0"/>
          <w:kern w:val="0"/>
        </w:rPr>
      </w:pPr>
      <w:r>
        <w:rPr>
          <w:rFonts w:hint="eastAsia"/>
          <w:snapToGrid w:val="0"/>
          <w:kern w:val="0"/>
        </w:rPr>
        <w:t>法定代表人或授权代表：（签字）</w:t>
      </w:r>
    </w:p>
    <w:p>
      <w:pPr>
        <w:wordWrap w:val="0"/>
        <w:adjustRightInd w:val="0"/>
        <w:snapToGrid w:val="0"/>
        <w:spacing w:line="300" w:lineRule="auto"/>
        <w:jc w:val="right"/>
        <w:rPr>
          <w:snapToGrid w:val="0"/>
          <w:kern w:val="0"/>
        </w:rPr>
      </w:pPr>
      <w:r>
        <w:rPr>
          <w:rFonts w:hint="eastAsia"/>
          <w:snapToGrid w:val="0"/>
          <w:kern w:val="0"/>
        </w:rPr>
        <w:t>年    月   日</w:t>
      </w:r>
    </w:p>
    <w:p>
      <w:pPr>
        <w:adjustRightInd w:val="0"/>
        <w:snapToGrid w:val="0"/>
        <w:spacing w:line="300" w:lineRule="auto"/>
        <w:jc w:val="left"/>
        <w:rPr>
          <w:snapToGrid w:val="0"/>
          <w:kern w:val="0"/>
        </w:rPr>
      </w:pPr>
    </w:p>
    <w:p>
      <w:pPr>
        <w:pStyle w:val="6"/>
        <w:numPr>
          <w:ilvl w:val="0"/>
          <w:numId w:val="0"/>
        </w:numPr>
        <w:tabs>
          <w:tab w:val="clear" w:pos="2111"/>
        </w:tabs>
        <w:spacing w:before="120" w:after="120"/>
        <w:ind w:left="-1" w:leftChars="-1" w:hanging="1"/>
        <w:jc w:val="center"/>
        <w:rPr>
          <w:rFonts w:asciiTheme="minorEastAsia" w:hAnsiTheme="minorEastAsia" w:eastAsiaTheme="minorEastAsia"/>
          <w:sz w:val="24"/>
        </w:rPr>
      </w:pPr>
      <w:bookmarkStart w:id="73" w:name="_格式3__"/>
      <w:bookmarkEnd w:id="73"/>
      <w:bookmarkStart w:id="74" w:name="q17"/>
      <w:bookmarkEnd w:id="74"/>
      <w:bookmarkStart w:id="75" w:name="_格式2__投标保证金凭证"/>
      <w:bookmarkEnd w:id="75"/>
      <w:bookmarkStart w:id="76" w:name="q16"/>
      <w:bookmarkEnd w:id="76"/>
      <w:bookmarkStart w:id="77" w:name="_格式5__"/>
      <w:bookmarkEnd w:id="77"/>
      <w:bookmarkStart w:id="78" w:name="q15"/>
      <w:bookmarkEnd w:id="78"/>
      <w:bookmarkStart w:id="79" w:name="_格式4__"/>
      <w:bookmarkEnd w:id="79"/>
      <w:r>
        <w:rPr>
          <w:rFonts w:asciiTheme="minorEastAsia" w:hAnsiTheme="minorEastAsia" w:eastAsiaTheme="minorEastAsia"/>
          <w:sz w:val="24"/>
        </w:rPr>
        <w:tab/>
      </w:r>
      <w:bookmarkStart w:id="80" w:name="_Toc44691169"/>
      <w:bookmarkStart w:id="81" w:name="_Toc44690710"/>
      <w:bookmarkStart w:id="82" w:name="_Toc44691401"/>
      <w:bookmarkStart w:id="83" w:name="_Toc44690437"/>
      <w:r>
        <w:rPr>
          <w:rFonts w:hint="eastAsia" w:asciiTheme="minorEastAsia" w:hAnsiTheme="minorEastAsia" w:eastAsiaTheme="minorEastAsia"/>
          <w:sz w:val="24"/>
        </w:rPr>
        <w:t xml:space="preserve">格式10  </w:t>
      </w:r>
      <w:bookmarkEnd w:id="80"/>
      <w:bookmarkEnd w:id="81"/>
      <w:bookmarkEnd w:id="82"/>
      <w:bookmarkEnd w:id="83"/>
      <w:r>
        <w:rPr>
          <w:rFonts w:hint="eastAsia" w:asciiTheme="minorEastAsia" w:hAnsiTheme="minorEastAsia" w:eastAsiaTheme="minorEastAsia"/>
          <w:sz w:val="24"/>
        </w:rPr>
        <w:t>招标文件要求的其他资料或投标人认为需要补充的资料</w:t>
      </w:r>
    </w:p>
    <w:p>
      <w:pPr>
        <w:spacing w:line="360" w:lineRule="auto"/>
        <w:jc w:val="center"/>
      </w:pPr>
    </w:p>
    <w:p>
      <w:pPr>
        <w:spacing w:line="360" w:lineRule="auto"/>
        <w:ind w:firstLine="420" w:firstLineChars="200"/>
      </w:pPr>
      <w:r>
        <w:rPr>
          <w:szCs w:val="20"/>
        </w:rPr>
        <w:t>投标人</w:t>
      </w:r>
      <w:r>
        <w:rPr>
          <w:rFonts w:hint="eastAsia"/>
          <w:szCs w:val="20"/>
        </w:rPr>
        <w:t>须</w:t>
      </w:r>
      <w:r>
        <w:rPr>
          <w:szCs w:val="20"/>
        </w:rPr>
        <w:t>按要求编制投标文件，提供的内容要详细、真实、可靠。若提供的资料不齐，将导致扣分；若严重缺项、漏项，其投标将被拒绝。</w:t>
      </w:r>
    </w:p>
    <w:p>
      <w:pPr>
        <w:adjustRightInd w:val="0"/>
        <w:snapToGrid w:val="0"/>
        <w:spacing w:line="360" w:lineRule="auto"/>
        <w:ind w:firstLine="420" w:firstLineChars="200"/>
        <w:rPr>
          <w:bCs/>
          <w:snapToGrid w:val="0"/>
          <w:kern w:val="0"/>
        </w:rPr>
      </w:pPr>
    </w:p>
    <w:p>
      <w:pPr>
        <w:adjustRightInd w:val="0"/>
        <w:snapToGrid w:val="0"/>
        <w:spacing w:line="300" w:lineRule="auto"/>
        <w:ind w:firstLine="420" w:firstLineChars="200"/>
        <w:rPr>
          <w:b/>
          <w:snapToGrid w:val="0"/>
          <w:kern w:val="0"/>
          <w:sz w:val="24"/>
        </w:rPr>
      </w:pPr>
      <w:r>
        <w:rPr>
          <w:rFonts w:hint="eastAsia"/>
          <w:bCs/>
          <w:snapToGrid w:val="0"/>
          <w:kern w:val="0"/>
        </w:rPr>
        <w:t>注：如需提供补充资料，本部分资料格式不做统一规定，由投标人自行设计。</w:t>
      </w:r>
    </w:p>
    <w:p>
      <w:pPr>
        <w:pStyle w:val="3"/>
        <w:keepNext w:val="0"/>
        <w:rPr>
          <w:b w:val="0"/>
          <w:snapToGrid w:val="0"/>
          <w:kern w:val="0"/>
          <w:sz w:val="52"/>
          <w:szCs w:val="52"/>
        </w:rPr>
      </w:pPr>
    </w:p>
    <w:p/>
    <w:p/>
    <w:p/>
    <w:p/>
    <w:p/>
    <w:p/>
    <w:p/>
    <w:p/>
    <w:p/>
    <w:p/>
    <w:p/>
    <w:p/>
    <w:p/>
    <w:p/>
    <w:p/>
    <w:p/>
    <w:p/>
    <w:p/>
    <w:p>
      <w:pPr>
        <w:tabs>
          <w:tab w:val="left" w:pos="1875"/>
        </w:tabs>
      </w:pPr>
      <w:r>
        <w:tab/>
      </w: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widowControl/>
        <w:jc w:val="left"/>
      </w:pPr>
      <w:r>
        <w:br w:type="page"/>
      </w:r>
    </w:p>
    <w:p>
      <w:pPr>
        <w:tabs>
          <w:tab w:val="left" w:pos="1875"/>
        </w:tabs>
      </w:pPr>
    </w:p>
    <w:p>
      <w:pPr>
        <w:pStyle w:val="3"/>
      </w:pPr>
      <w:bookmarkStart w:id="84" w:name="_Toc105681728"/>
      <w:r>
        <w:rPr>
          <w:rFonts w:hint="eastAsia"/>
        </w:rPr>
        <w:t>第八章  合同条款</w:t>
      </w:r>
      <w:bookmarkEnd w:id="84"/>
    </w:p>
    <w:p>
      <w:pPr>
        <w:jc w:val="center"/>
        <w:rPr>
          <w:b/>
          <w:szCs w:val="21"/>
        </w:rPr>
      </w:pPr>
    </w:p>
    <w:p>
      <w:pPr>
        <w:adjustRightInd w:val="0"/>
        <w:snapToGrid w:val="0"/>
        <w:spacing w:after="60" w:line="360" w:lineRule="auto"/>
        <w:jc w:val="center"/>
        <w:rPr>
          <w:b/>
          <w:snapToGrid w:val="0"/>
          <w:kern w:val="0"/>
          <w:sz w:val="24"/>
        </w:rPr>
      </w:pPr>
      <w:r>
        <w:rPr>
          <w:rFonts w:hint="eastAsia"/>
          <w:b/>
          <w:snapToGrid w:val="0"/>
          <w:kern w:val="0"/>
          <w:sz w:val="24"/>
        </w:rPr>
        <w:t>（拟签订的合同文本）</w:t>
      </w:r>
    </w:p>
    <w:p>
      <w:pPr>
        <w:pStyle w:val="26"/>
        <w:spacing w:line="360" w:lineRule="auto"/>
        <w:ind w:firstLine="482" w:firstLineChars="200"/>
        <w:rPr>
          <w:rFonts w:ascii="Times New Roman" w:hAnsi="Times New Roman"/>
          <w:b/>
          <w:sz w:val="24"/>
        </w:rPr>
      </w:pPr>
      <w:r>
        <w:rPr>
          <w:rFonts w:hint="eastAsia" w:ascii="Times New Roman" w:hAnsi="Times New Roman"/>
          <w:b/>
          <w:sz w:val="24"/>
        </w:rPr>
        <w:t>重要说明：采购人在签订合同前有权依据招标文件要求和项目实际情况对以下合同内容进行删改或补充。</w:t>
      </w:r>
    </w:p>
    <w:p>
      <w:pPr>
        <w:pStyle w:val="26"/>
        <w:spacing w:line="360" w:lineRule="auto"/>
        <w:ind w:firstLine="482" w:firstLineChars="200"/>
        <w:rPr>
          <w:rFonts w:ascii="Times New Roman" w:hAnsi="Times New Roman"/>
          <w:b/>
          <w:sz w:val="24"/>
        </w:rPr>
      </w:pP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采购人（甲方）：   </w:t>
      </w:r>
    </w:p>
    <w:p>
      <w:pPr>
        <w:adjustRightInd w:val="0"/>
        <w:snapToGrid w:val="0"/>
        <w:spacing w:line="360" w:lineRule="auto"/>
        <w:ind w:firstLine="422" w:firstLineChars="200"/>
        <w:rPr>
          <w:rFonts w:ascii="宋体" w:hAnsi="宋体"/>
          <w:b/>
          <w:bCs/>
          <w:szCs w:val="21"/>
        </w:rPr>
      </w:pPr>
      <w:r>
        <w:rPr>
          <w:rFonts w:hint="eastAsia" w:ascii="宋体" w:hAnsi="宋体"/>
          <w:b/>
          <w:bCs/>
          <w:szCs w:val="21"/>
        </w:rPr>
        <w:t xml:space="preserve">中标人（乙方）：                                       </w:t>
      </w:r>
    </w:p>
    <w:p>
      <w:pPr>
        <w:adjustRightInd w:val="0"/>
        <w:snapToGrid w:val="0"/>
        <w:spacing w:line="360" w:lineRule="auto"/>
        <w:rPr>
          <w:rFonts w:ascii="宋体" w:hAnsi="宋体"/>
          <w:szCs w:val="21"/>
        </w:rPr>
      </w:pPr>
    </w:p>
    <w:p>
      <w:pPr>
        <w:snapToGrid w:val="0"/>
        <w:spacing w:line="360" w:lineRule="auto"/>
        <w:ind w:firstLine="420" w:firstLineChars="200"/>
        <w:rPr>
          <w:rFonts w:ascii="宋体" w:hAnsi="宋体"/>
          <w:szCs w:val="21"/>
        </w:rPr>
      </w:pPr>
      <w:r>
        <w:rPr>
          <w:rFonts w:hint="eastAsia" w:ascii="宋体" w:hAnsi="宋体"/>
          <w:szCs w:val="21"/>
        </w:rPr>
        <w:t>根据</w:t>
      </w:r>
      <w:r>
        <w:rPr>
          <w:rFonts w:hint="eastAsia" w:ascii="宋体" w:hAnsi="宋体"/>
          <w:szCs w:val="21"/>
          <w:u w:val="single"/>
        </w:rPr>
        <w:t xml:space="preserve">                </w:t>
      </w:r>
      <w:r>
        <w:rPr>
          <w:rFonts w:hint="eastAsia" w:ascii="宋体" w:hAnsi="宋体"/>
          <w:szCs w:val="21"/>
        </w:rPr>
        <w:t>招标项目（项目编号__________________）的中标结果，由_______________________单位为中标人。</w:t>
      </w:r>
      <w:r>
        <w:rPr>
          <w:rFonts w:hint="eastAsia" w:asciiTheme="minorEastAsia" w:hAnsiTheme="minorEastAsia"/>
          <w:szCs w:val="21"/>
        </w:rPr>
        <w:t>根据《中华人民共和国政府采购法》、《深圳经济特区政府采购条例》、《</w:t>
      </w:r>
      <w:r>
        <w:rPr>
          <w:rFonts w:hint="eastAsia" w:ascii="宋体" w:hAnsi="宋体" w:cs="Courier New"/>
          <w:snapToGrid w:val="0"/>
          <w:szCs w:val="18"/>
        </w:rPr>
        <w:t>中华人民共和国民法典</w:t>
      </w:r>
      <w:r>
        <w:rPr>
          <w:rFonts w:hint="eastAsia" w:asciiTheme="minorEastAsia" w:hAnsiTheme="minorEastAsia"/>
          <w:szCs w:val="21"/>
        </w:rPr>
        <w:t>》之规定</w:t>
      </w:r>
      <w:r>
        <w:rPr>
          <w:rFonts w:hint="eastAsia" w:ascii="宋体" w:hAnsi="宋体"/>
          <w:szCs w:val="21"/>
        </w:rPr>
        <w:t>，经_______________________（以下简称采购人）和_______________________（以下简称中标人）协商，就_______________________</w:t>
      </w:r>
      <w:r>
        <w:rPr>
          <w:rFonts w:hint="eastAsia" w:ascii="宋体" w:hAnsi="宋体"/>
          <w:bCs/>
          <w:snapToGrid w:val="0"/>
          <w:kern w:val="0"/>
          <w:szCs w:val="21"/>
          <w:lang w:val="zh-CN"/>
        </w:rPr>
        <w:t>项目</w:t>
      </w:r>
      <w:r>
        <w:rPr>
          <w:rFonts w:hint="eastAsia" w:ascii="宋体" w:hAnsi="宋体"/>
          <w:szCs w:val="21"/>
        </w:rPr>
        <w:t>，达成以下合同条款：</w:t>
      </w:r>
    </w:p>
    <w:p>
      <w:pPr>
        <w:pStyle w:val="26"/>
        <w:snapToGrid w:val="0"/>
        <w:spacing w:line="360" w:lineRule="auto"/>
        <w:ind w:firstLine="422" w:firstLineChars="200"/>
        <w:rPr>
          <w:rFonts w:hAnsi="宋体"/>
          <w:b/>
          <w:szCs w:val="21"/>
        </w:rPr>
      </w:pPr>
      <w:r>
        <w:rPr>
          <w:rFonts w:hint="eastAsia" w:hAnsi="宋体"/>
          <w:b/>
          <w:szCs w:val="21"/>
        </w:rPr>
        <w:t>一、服务内容</w:t>
      </w:r>
    </w:p>
    <w:p>
      <w:pPr>
        <w:spacing w:line="360" w:lineRule="auto"/>
        <w:ind w:firstLine="422" w:firstLineChars="201"/>
        <w:rPr>
          <w:rFonts w:ascii="宋体" w:hAnsi="宋体"/>
          <w:szCs w:val="21"/>
        </w:rPr>
      </w:pPr>
      <w:r>
        <w:rPr>
          <w:rFonts w:hint="eastAsia" w:ascii="宋体" w:hAnsi="宋体"/>
          <w:szCs w:val="21"/>
        </w:rPr>
        <w:t>______________________</w:t>
      </w:r>
    </w:p>
    <w:p>
      <w:pPr>
        <w:pStyle w:val="26"/>
        <w:snapToGrid w:val="0"/>
        <w:spacing w:line="360" w:lineRule="auto"/>
        <w:ind w:firstLine="422" w:firstLineChars="200"/>
        <w:rPr>
          <w:rFonts w:hAnsi="宋体"/>
          <w:b/>
          <w:szCs w:val="21"/>
        </w:rPr>
      </w:pPr>
      <w:r>
        <w:rPr>
          <w:rFonts w:hint="eastAsia" w:hAnsi="宋体"/>
          <w:b/>
          <w:szCs w:val="21"/>
        </w:rPr>
        <w:t>二、合同金额</w:t>
      </w:r>
    </w:p>
    <w:p>
      <w:pPr>
        <w:pStyle w:val="26"/>
        <w:snapToGrid w:val="0"/>
        <w:spacing w:line="360" w:lineRule="auto"/>
        <w:ind w:firstLine="420" w:firstLineChars="200"/>
        <w:rPr>
          <w:rFonts w:hAnsi="宋体"/>
          <w:szCs w:val="21"/>
        </w:rPr>
      </w:pPr>
      <w:r>
        <w:rPr>
          <w:rFonts w:hint="eastAsia" w:hAnsi="宋体"/>
          <w:szCs w:val="21"/>
        </w:rPr>
        <w:t>本合同金额为（大写）：____________________________________元（￥_______________元）人民币。</w:t>
      </w:r>
    </w:p>
    <w:p>
      <w:pPr>
        <w:pStyle w:val="26"/>
        <w:snapToGrid w:val="0"/>
        <w:spacing w:line="360" w:lineRule="auto"/>
        <w:ind w:firstLine="422" w:firstLineChars="200"/>
        <w:rPr>
          <w:rFonts w:hAnsi="宋体"/>
          <w:b/>
          <w:szCs w:val="21"/>
        </w:rPr>
      </w:pPr>
      <w:r>
        <w:rPr>
          <w:rFonts w:hint="eastAsia" w:hAnsi="宋体"/>
          <w:b/>
          <w:szCs w:val="21"/>
        </w:rPr>
        <w:t>三、技术资料</w:t>
      </w:r>
    </w:p>
    <w:p>
      <w:pPr>
        <w:pStyle w:val="26"/>
        <w:snapToGrid w:val="0"/>
        <w:spacing w:line="360" w:lineRule="auto"/>
        <w:ind w:firstLine="420" w:firstLineChars="200"/>
        <w:rPr>
          <w:rFonts w:hAnsi="宋体"/>
          <w:szCs w:val="21"/>
        </w:rPr>
      </w:pPr>
      <w:r>
        <w:rPr>
          <w:rFonts w:hint="eastAsia" w:hAnsi="宋体"/>
          <w:szCs w:val="21"/>
        </w:rPr>
        <w:t>1、中标人应按招标文件规定的时间向采购人提供有关技术资料。</w:t>
      </w:r>
    </w:p>
    <w:p>
      <w:pPr>
        <w:pStyle w:val="26"/>
        <w:snapToGrid w:val="0"/>
        <w:spacing w:line="360" w:lineRule="auto"/>
        <w:ind w:firstLine="420" w:firstLineChars="200"/>
        <w:rPr>
          <w:rFonts w:hAnsi="宋体"/>
          <w:szCs w:val="21"/>
        </w:rPr>
      </w:pPr>
      <w:r>
        <w:rPr>
          <w:rFonts w:hint="eastAsia" w:hAnsi="宋体"/>
          <w:szCs w:val="21"/>
        </w:rPr>
        <w:t>2、没有采购人事先书面同意，中标人不得将由采购人提供的有关合同或任何合同条文、项目资料提供给与履行本合同无关的任何其他人。即使向履行本合同有关的人员提供，也应注意保密并限于履行合同的必需范围。</w:t>
      </w:r>
    </w:p>
    <w:p>
      <w:pPr>
        <w:pStyle w:val="26"/>
        <w:snapToGrid w:val="0"/>
        <w:spacing w:line="360" w:lineRule="auto"/>
        <w:ind w:firstLine="420" w:firstLineChars="200"/>
        <w:rPr>
          <w:rFonts w:hAnsi="宋体"/>
          <w:szCs w:val="21"/>
        </w:rPr>
      </w:pPr>
      <w:r>
        <w:rPr>
          <w:rFonts w:hint="eastAsia" w:hAnsi="宋体"/>
          <w:szCs w:val="21"/>
        </w:rPr>
        <w:t>3、合同履行完毕，未经采购人的书面同意，中标人不得保存在履行合同过程中所获得或接触到的任何内部数据资料。</w:t>
      </w:r>
    </w:p>
    <w:p>
      <w:pPr>
        <w:pStyle w:val="26"/>
        <w:snapToGrid w:val="0"/>
        <w:spacing w:line="360" w:lineRule="auto"/>
        <w:ind w:firstLine="422" w:firstLineChars="200"/>
        <w:rPr>
          <w:rFonts w:hAnsi="宋体"/>
          <w:b/>
          <w:szCs w:val="21"/>
        </w:rPr>
      </w:pPr>
      <w:r>
        <w:rPr>
          <w:rFonts w:hint="eastAsia" w:hAnsi="宋体"/>
          <w:b/>
          <w:szCs w:val="21"/>
        </w:rPr>
        <w:t>四、知识产权</w:t>
      </w:r>
    </w:p>
    <w:p>
      <w:pPr>
        <w:pStyle w:val="26"/>
        <w:snapToGrid w:val="0"/>
        <w:spacing w:line="360" w:lineRule="auto"/>
        <w:ind w:firstLine="420" w:firstLineChars="200"/>
        <w:rPr>
          <w:rFonts w:hAnsi="宋体"/>
          <w:bCs/>
          <w:szCs w:val="21"/>
        </w:rPr>
      </w:pPr>
      <w:r>
        <w:rPr>
          <w:rFonts w:hint="eastAsia" w:hAnsi="宋体"/>
          <w:szCs w:val="21"/>
        </w:rPr>
        <w:t>中标人应保证提供服务过程中不会侵犯任何第三方的知识产权</w:t>
      </w:r>
      <w:r>
        <w:rPr>
          <w:rFonts w:hint="eastAsia" w:hAnsi="宋体"/>
          <w:bCs/>
          <w:szCs w:val="21"/>
        </w:rPr>
        <w:t>。</w:t>
      </w:r>
    </w:p>
    <w:p>
      <w:pPr>
        <w:pStyle w:val="26"/>
        <w:snapToGrid w:val="0"/>
        <w:spacing w:line="360" w:lineRule="auto"/>
        <w:ind w:firstLine="422" w:firstLineChars="200"/>
        <w:rPr>
          <w:rFonts w:hAnsi="宋体"/>
          <w:b/>
          <w:szCs w:val="21"/>
        </w:rPr>
      </w:pPr>
      <w:r>
        <w:rPr>
          <w:rFonts w:hint="eastAsia" w:hAnsi="宋体"/>
          <w:b/>
          <w:szCs w:val="21"/>
        </w:rPr>
        <w:t>五、履约保证金</w:t>
      </w:r>
    </w:p>
    <w:p>
      <w:pPr>
        <w:snapToGrid w:val="0"/>
        <w:spacing w:line="360" w:lineRule="auto"/>
        <w:ind w:firstLine="422" w:firstLineChars="200"/>
        <w:rPr>
          <w:rFonts w:ascii="宋体" w:hAnsi="宋体"/>
          <w:b/>
          <w:szCs w:val="21"/>
        </w:rPr>
      </w:pPr>
      <w:r>
        <w:rPr>
          <w:rFonts w:hint="eastAsia" w:ascii="宋体" w:hAnsi="宋体"/>
          <w:b/>
          <w:szCs w:val="21"/>
        </w:rPr>
        <w:t>六、采购人的权利与义务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5、采购人的其它权利与义务_______________________</w:t>
      </w:r>
    </w:p>
    <w:p>
      <w:pPr>
        <w:snapToGrid w:val="0"/>
        <w:spacing w:line="360" w:lineRule="auto"/>
        <w:ind w:firstLine="422" w:firstLineChars="200"/>
        <w:rPr>
          <w:rFonts w:ascii="宋体" w:hAnsi="宋体"/>
          <w:b/>
          <w:szCs w:val="21"/>
        </w:rPr>
      </w:pPr>
      <w:r>
        <w:rPr>
          <w:rFonts w:hint="eastAsia" w:ascii="宋体" w:hAnsi="宋体"/>
          <w:b/>
          <w:szCs w:val="21"/>
        </w:rPr>
        <w:t>七、中标人的权利与义务</w:t>
      </w:r>
    </w:p>
    <w:p>
      <w:pPr>
        <w:snapToGrid w:val="0"/>
        <w:spacing w:line="360" w:lineRule="auto"/>
        <w:ind w:firstLine="420" w:firstLineChars="200"/>
        <w:rPr>
          <w:rFonts w:ascii="宋体" w:hAnsi="宋体"/>
          <w:szCs w:val="21"/>
        </w:rPr>
      </w:pPr>
      <w:r>
        <w:rPr>
          <w:rFonts w:hint="eastAsia" w:ascii="宋体" w:hAnsi="宋体"/>
          <w:szCs w:val="21"/>
        </w:rPr>
        <w:t>1、_______________________</w:t>
      </w:r>
    </w:p>
    <w:p>
      <w:pPr>
        <w:snapToGrid w:val="0"/>
        <w:spacing w:line="360" w:lineRule="auto"/>
        <w:ind w:firstLine="420" w:firstLineChars="200"/>
        <w:rPr>
          <w:rFonts w:ascii="宋体" w:hAnsi="宋体"/>
          <w:szCs w:val="21"/>
        </w:rPr>
      </w:pPr>
      <w:r>
        <w:rPr>
          <w:rFonts w:hint="eastAsia" w:ascii="宋体" w:hAnsi="宋体"/>
          <w:szCs w:val="21"/>
        </w:rPr>
        <w:t>2、_______________________</w:t>
      </w:r>
    </w:p>
    <w:p>
      <w:pPr>
        <w:snapToGrid w:val="0"/>
        <w:spacing w:line="360" w:lineRule="auto"/>
        <w:ind w:firstLine="420" w:firstLineChars="200"/>
        <w:rPr>
          <w:rFonts w:ascii="宋体" w:hAnsi="宋体"/>
          <w:szCs w:val="21"/>
        </w:rPr>
      </w:pPr>
      <w:r>
        <w:rPr>
          <w:rFonts w:hint="eastAsia" w:ascii="宋体" w:hAnsi="宋体"/>
          <w:szCs w:val="21"/>
        </w:rPr>
        <w:t>3、_______________________</w:t>
      </w:r>
    </w:p>
    <w:p>
      <w:pPr>
        <w:snapToGrid w:val="0"/>
        <w:spacing w:line="360" w:lineRule="auto"/>
        <w:ind w:firstLine="420" w:firstLineChars="200"/>
        <w:rPr>
          <w:rFonts w:ascii="宋体" w:hAnsi="宋体"/>
          <w:szCs w:val="21"/>
        </w:rPr>
      </w:pPr>
      <w:r>
        <w:rPr>
          <w:rFonts w:hint="eastAsia" w:ascii="宋体" w:hAnsi="宋体"/>
          <w:szCs w:val="21"/>
        </w:rPr>
        <w:t>4、_______________________</w:t>
      </w:r>
    </w:p>
    <w:p>
      <w:pPr>
        <w:snapToGrid w:val="0"/>
        <w:spacing w:line="360" w:lineRule="auto"/>
        <w:ind w:firstLine="420" w:firstLineChars="200"/>
        <w:rPr>
          <w:rFonts w:ascii="宋体" w:hAnsi="宋体"/>
          <w:szCs w:val="21"/>
        </w:rPr>
      </w:pPr>
      <w:r>
        <w:rPr>
          <w:rFonts w:hint="eastAsia" w:ascii="宋体" w:hAnsi="宋体"/>
          <w:szCs w:val="21"/>
        </w:rPr>
        <w:t>5、中标人的其它权利与义务_______________________</w:t>
      </w:r>
    </w:p>
    <w:p>
      <w:pPr>
        <w:pStyle w:val="26"/>
        <w:snapToGrid w:val="0"/>
        <w:spacing w:line="360" w:lineRule="auto"/>
        <w:ind w:firstLine="422" w:firstLineChars="200"/>
        <w:rPr>
          <w:rFonts w:hAnsi="宋体"/>
          <w:b/>
          <w:szCs w:val="21"/>
        </w:rPr>
      </w:pPr>
      <w:r>
        <w:rPr>
          <w:rFonts w:hint="eastAsia" w:hAnsi="宋体"/>
          <w:b/>
          <w:szCs w:val="21"/>
        </w:rPr>
        <w:t>八、合同履行时间、履行方式及履行地点</w:t>
      </w:r>
    </w:p>
    <w:p>
      <w:pPr>
        <w:pStyle w:val="26"/>
        <w:snapToGrid w:val="0"/>
        <w:spacing w:line="360" w:lineRule="auto"/>
        <w:ind w:firstLine="420" w:firstLineChars="200"/>
        <w:rPr>
          <w:rFonts w:hAnsi="宋体"/>
          <w:bCs/>
          <w:szCs w:val="21"/>
        </w:rPr>
      </w:pPr>
      <w:r>
        <w:rPr>
          <w:rFonts w:hint="eastAsia" w:hAnsi="宋体"/>
          <w:bCs/>
          <w:szCs w:val="21"/>
        </w:rPr>
        <w:t>1、</w:t>
      </w:r>
      <w:r>
        <w:rPr>
          <w:rFonts w:hint="eastAsia" w:hAnsi="宋体"/>
          <w:szCs w:val="21"/>
        </w:rPr>
        <w:t>履行时间</w:t>
      </w:r>
      <w:r>
        <w:rPr>
          <w:rFonts w:hint="eastAsia" w:hAnsi="宋体"/>
          <w:bCs/>
          <w:szCs w:val="21"/>
        </w:rPr>
        <w:t>：</w:t>
      </w:r>
      <w:r>
        <w:rPr>
          <w:rFonts w:hint="eastAsia" w:hAnsi="宋体"/>
          <w:szCs w:val="21"/>
        </w:rPr>
        <w:t>______________________</w:t>
      </w:r>
    </w:p>
    <w:p>
      <w:pPr>
        <w:pStyle w:val="26"/>
        <w:snapToGrid w:val="0"/>
        <w:spacing w:line="360" w:lineRule="auto"/>
        <w:ind w:firstLine="420" w:firstLineChars="200"/>
        <w:rPr>
          <w:rFonts w:hAnsi="宋体"/>
          <w:bCs/>
          <w:szCs w:val="21"/>
        </w:rPr>
      </w:pPr>
      <w:r>
        <w:rPr>
          <w:rFonts w:hint="eastAsia" w:hAnsi="宋体"/>
          <w:bCs/>
          <w:szCs w:val="21"/>
        </w:rPr>
        <w:t>2、</w:t>
      </w:r>
      <w:r>
        <w:rPr>
          <w:rFonts w:hint="eastAsia" w:hAnsi="宋体"/>
          <w:szCs w:val="21"/>
        </w:rPr>
        <w:t>履行方式</w:t>
      </w:r>
      <w:r>
        <w:rPr>
          <w:rFonts w:hint="eastAsia" w:hAnsi="宋体"/>
          <w:bCs/>
          <w:szCs w:val="21"/>
        </w:rPr>
        <w:t>：</w:t>
      </w:r>
      <w:r>
        <w:rPr>
          <w:rFonts w:hint="eastAsia" w:hAnsi="宋体"/>
          <w:szCs w:val="21"/>
        </w:rPr>
        <w:t>______________________</w:t>
      </w:r>
    </w:p>
    <w:p>
      <w:pPr>
        <w:pStyle w:val="26"/>
        <w:snapToGrid w:val="0"/>
        <w:spacing w:line="360" w:lineRule="auto"/>
        <w:ind w:firstLine="420" w:firstLineChars="200"/>
        <w:rPr>
          <w:rFonts w:hAnsi="宋体"/>
          <w:szCs w:val="21"/>
        </w:rPr>
      </w:pPr>
      <w:r>
        <w:rPr>
          <w:rFonts w:hint="eastAsia" w:hAnsi="宋体"/>
          <w:bCs/>
          <w:szCs w:val="21"/>
        </w:rPr>
        <w:t>3、</w:t>
      </w:r>
      <w:r>
        <w:rPr>
          <w:rFonts w:hint="eastAsia" w:hAnsi="宋体"/>
          <w:szCs w:val="21"/>
        </w:rPr>
        <w:t>履行地点</w:t>
      </w:r>
      <w:r>
        <w:rPr>
          <w:rFonts w:hint="eastAsia" w:hAnsi="宋体"/>
          <w:bCs/>
          <w:szCs w:val="21"/>
        </w:rPr>
        <w:t>：</w:t>
      </w:r>
      <w:r>
        <w:rPr>
          <w:rFonts w:hint="eastAsia" w:hAnsi="宋体"/>
          <w:szCs w:val="21"/>
          <w:u w:val="single"/>
        </w:rPr>
        <w:t>深圳市</w:t>
      </w:r>
    </w:p>
    <w:p>
      <w:pPr>
        <w:snapToGrid w:val="0"/>
        <w:spacing w:line="360" w:lineRule="auto"/>
        <w:ind w:firstLine="422" w:firstLineChars="200"/>
        <w:rPr>
          <w:rFonts w:ascii="宋体" w:hAnsi="宋体"/>
          <w:b/>
          <w:szCs w:val="21"/>
        </w:rPr>
      </w:pPr>
      <w:r>
        <w:rPr>
          <w:rFonts w:hint="eastAsia" w:ascii="宋体" w:hAnsi="宋体"/>
          <w:b/>
          <w:szCs w:val="21"/>
        </w:rPr>
        <w:t>九、验收</w:t>
      </w:r>
    </w:p>
    <w:p>
      <w:pPr>
        <w:snapToGrid w:val="0"/>
        <w:spacing w:line="360" w:lineRule="auto"/>
        <w:ind w:firstLine="420" w:firstLineChars="200"/>
        <w:rPr>
          <w:rFonts w:ascii="宋体" w:hAnsi="宋体"/>
          <w:szCs w:val="21"/>
        </w:rPr>
      </w:pPr>
      <w:r>
        <w:rPr>
          <w:rFonts w:hint="eastAsia" w:ascii="宋体" w:hAnsi="宋体"/>
          <w:szCs w:val="21"/>
        </w:rPr>
        <w:t>1、下列文件的验收分为______个阶段:</w:t>
      </w:r>
    </w:p>
    <w:p>
      <w:pPr>
        <w:snapToGrid w:val="0"/>
        <w:spacing w:line="360" w:lineRule="auto"/>
        <w:ind w:firstLine="420" w:firstLineChars="200"/>
        <w:rPr>
          <w:rFonts w:ascii="宋体" w:hAnsi="宋体"/>
          <w:szCs w:val="21"/>
        </w:rPr>
      </w:pPr>
      <w:r>
        <w:rPr>
          <w:rFonts w:hint="eastAsia" w:ascii="宋体" w:hAnsi="宋体"/>
          <w:szCs w:val="21"/>
        </w:rPr>
        <w:t>2、其余文件和工作由用户组织有关技术人员根据国家和行业有关规范、规程、标准和用户需求直接验收。</w:t>
      </w:r>
    </w:p>
    <w:p>
      <w:pPr>
        <w:snapToGrid w:val="0"/>
        <w:spacing w:line="360" w:lineRule="auto"/>
        <w:ind w:firstLine="420" w:firstLineChars="200"/>
        <w:rPr>
          <w:rFonts w:ascii="宋体" w:hAnsi="宋体"/>
          <w:szCs w:val="21"/>
        </w:rPr>
      </w:pPr>
      <w:r>
        <w:rPr>
          <w:rFonts w:hint="eastAsia" w:ascii="宋体" w:hAnsi="宋体"/>
          <w:szCs w:val="21"/>
        </w:rPr>
        <w:t>3、验收依据为招标文件、中标人投标文件，国家和行业有关规范、规程和标准。</w:t>
      </w:r>
    </w:p>
    <w:p>
      <w:pPr>
        <w:pStyle w:val="26"/>
        <w:snapToGrid w:val="0"/>
        <w:spacing w:line="360" w:lineRule="auto"/>
        <w:ind w:firstLine="422" w:firstLineChars="200"/>
        <w:rPr>
          <w:rFonts w:hAnsi="宋体"/>
          <w:b/>
          <w:szCs w:val="21"/>
        </w:rPr>
      </w:pPr>
      <w:r>
        <w:rPr>
          <w:rFonts w:hint="eastAsia" w:hAnsi="宋体"/>
          <w:b/>
          <w:szCs w:val="21"/>
        </w:rPr>
        <w:t>十、付款方式和税费</w:t>
      </w:r>
    </w:p>
    <w:p>
      <w:pPr>
        <w:pStyle w:val="26"/>
        <w:snapToGrid w:val="0"/>
        <w:spacing w:line="360" w:lineRule="auto"/>
        <w:ind w:firstLine="420" w:firstLineChars="200"/>
        <w:rPr>
          <w:rFonts w:hAnsi="宋体"/>
          <w:bCs/>
          <w:szCs w:val="21"/>
        </w:rPr>
      </w:pPr>
      <w:r>
        <w:rPr>
          <w:rFonts w:hAnsi="宋体" w:cs="宋体"/>
          <w:szCs w:val="21"/>
        </w:rPr>
        <w:t>本合同付款方式为</w:t>
      </w:r>
      <w:r>
        <w:rPr>
          <w:rFonts w:hint="eastAsia" w:hAnsi="宋体" w:cs="宋体"/>
          <w:szCs w:val="21"/>
        </w:rPr>
        <w:t>：</w:t>
      </w:r>
      <w:r>
        <w:rPr>
          <w:rFonts w:hint="eastAsia" w:hAnsi="宋体" w:cs="宋体"/>
          <w:szCs w:val="21"/>
          <w:u w:val="single"/>
        </w:rPr>
        <w:t xml:space="preserve">                </w:t>
      </w:r>
      <w:r>
        <w:rPr>
          <w:rFonts w:hint="eastAsia" w:hAnsi="宋体"/>
          <w:bCs/>
          <w:szCs w:val="21"/>
        </w:rPr>
        <w:t>。</w:t>
      </w:r>
    </w:p>
    <w:p>
      <w:pPr>
        <w:snapToGrid w:val="0"/>
        <w:spacing w:line="360" w:lineRule="auto"/>
        <w:ind w:firstLine="420" w:firstLineChars="200"/>
        <w:rPr>
          <w:rFonts w:ascii="宋体" w:hAnsi="宋体"/>
          <w:szCs w:val="21"/>
        </w:rPr>
      </w:pPr>
      <w:r>
        <w:rPr>
          <w:rFonts w:hint="eastAsia" w:ascii="宋体" w:hAnsi="宋体"/>
          <w:szCs w:val="21"/>
        </w:rPr>
        <w:t>本合同执行中相关的一切税费均由中标人负担。</w:t>
      </w:r>
    </w:p>
    <w:p>
      <w:pPr>
        <w:snapToGrid w:val="0"/>
        <w:spacing w:line="360" w:lineRule="auto"/>
        <w:ind w:firstLine="422" w:firstLineChars="200"/>
        <w:rPr>
          <w:rFonts w:ascii="宋体" w:hAnsi="宋体"/>
          <w:b/>
          <w:bCs/>
          <w:szCs w:val="21"/>
        </w:rPr>
      </w:pPr>
      <w:r>
        <w:rPr>
          <w:rFonts w:hint="eastAsia" w:ascii="宋体" w:hAnsi="宋体"/>
          <w:b/>
          <w:szCs w:val="21"/>
        </w:rPr>
        <w:t>十一、</w:t>
      </w:r>
      <w:r>
        <w:rPr>
          <w:rFonts w:hint="eastAsia" w:ascii="宋体" w:hAnsi="宋体"/>
          <w:b/>
          <w:bCs/>
          <w:szCs w:val="21"/>
        </w:rPr>
        <w:t>争议解决办法</w:t>
      </w:r>
    </w:p>
    <w:p>
      <w:pPr>
        <w:snapToGrid w:val="0"/>
        <w:spacing w:line="360" w:lineRule="auto"/>
        <w:ind w:firstLine="420" w:firstLineChars="200"/>
        <w:rPr>
          <w:rFonts w:ascii="宋体" w:hAnsi="宋体"/>
          <w:szCs w:val="21"/>
        </w:rPr>
      </w:pPr>
      <w:r>
        <w:rPr>
          <w:rFonts w:asciiTheme="minorEastAsia" w:hAnsiTheme="minorEastAsia"/>
          <w:szCs w:val="21"/>
        </w:rPr>
        <w:t>因履行本合同引起的或与本合同有关的争议，甲、乙双方应首先通过友好协商解决，如果协商不能解决争议，则向甲方所在地有管辖权的人民法院提起诉讼</w:t>
      </w:r>
      <w:r>
        <w:rPr>
          <w:rFonts w:hint="eastAsia" w:ascii="宋体" w:hAnsi="宋体"/>
          <w:szCs w:val="21"/>
        </w:rPr>
        <w:t>。</w:t>
      </w:r>
    </w:p>
    <w:p>
      <w:pPr>
        <w:pStyle w:val="26"/>
        <w:snapToGrid w:val="0"/>
        <w:spacing w:line="360" w:lineRule="auto"/>
        <w:ind w:firstLine="422" w:firstLineChars="200"/>
        <w:rPr>
          <w:rFonts w:hAnsi="宋体"/>
          <w:b/>
          <w:szCs w:val="21"/>
        </w:rPr>
      </w:pPr>
      <w:r>
        <w:rPr>
          <w:rFonts w:hint="eastAsia" w:hAnsi="宋体"/>
          <w:b/>
          <w:szCs w:val="21"/>
        </w:rPr>
        <w:t>十二、违约责任</w:t>
      </w:r>
    </w:p>
    <w:p>
      <w:pPr>
        <w:pStyle w:val="26"/>
        <w:snapToGrid w:val="0"/>
        <w:spacing w:line="360" w:lineRule="auto"/>
        <w:ind w:firstLine="420" w:firstLineChars="200"/>
        <w:rPr>
          <w:rFonts w:hAnsi="宋体"/>
          <w:szCs w:val="21"/>
        </w:rPr>
      </w:pPr>
      <w:r>
        <w:rPr>
          <w:rFonts w:hint="eastAsia" w:hAnsi="宋体"/>
          <w:szCs w:val="21"/>
        </w:rPr>
        <w:t>1、因中标人原因，未能按规定完成本项目有关工作的，采购人可在支付合同余款中扣除合同价款</w:t>
      </w:r>
      <w:r>
        <w:rPr>
          <w:rFonts w:hint="eastAsia" w:hAnsi="宋体"/>
          <w:szCs w:val="21"/>
          <w:u w:val="single"/>
        </w:rPr>
        <w:t xml:space="preserve">        </w:t>
      </w:r>
      <w:r>
        <w:rPr>
          <w:rFonts w:hint="eastAsia" w:hAnsi="宋体"/>
          <w:szCs w:val="21"/>
        </w:rPr>
        <w:t>。</w:t>
      </w:r>
    </w:p>
    <w:p>
      <w:pPr>
        <w:snapToGrid w:val="0"/>
        <w:spacing w:line="360" w:lineRule="auto"/>
        <w:ind w:firstLine="420" w:firstLineChars="200"/>
        <w:rPr>
          <w:rFonts w:ascii="宋体" w:hAnsi="宋体"/>
          <w:szCs w:val="21"/>
        </w:rPr>
      </w:pPr>
      <w:r>
        <w:rPr>
          <w:rFonts w:hint="eastAsia" w:ascii="宋体" w:hAnsi="宋体"/>
          <w:szCs w:val="21"/>
        </w:rPr>
        <w:t>2、__________方违反本合同__________约定，应当__________。</w:t>
      </w:r>
    </w:p>
    <w:p>
      <w:pPr>
        <w:snapToGrid w:val="0"/>
        <w:spacing w:line="360" w:lineRule="auto"/>
        <w:ind w:firstLine="422" w:firstLineChars="200"/>
        <w:rPr>
          <w:rFonts w:ascii="宋体" w:hAnsi="宋体"/>
          <w:b/>
          <w:bCs/>
          <w:szCs w:val="21"/>
        </w:rPr>
      </w:pPr>
      <w:r>
        <w:rPr>
          <w:rFonts w:hint="eastAsia" w:ascii="宋体" w:hAnsi="宋体"/>
          <w:b/>
          <w:szCs w:val="21"/>
        </w:rPr>
        <w:t>十三、</w:t>
      </w:r>
      <w:r>
        <w:rPr>
          <w:rFonts w:hint="eastAsia" w:asciiTheme="minorEastAsia" w:hAnsiTheme="minorEastAsia"/>
          <w:b/>
          <w:szCs w:val="21"/>
        </w:rPr>
        <w:t>合同的变更、解除或终止</w:t>
      </w:r>
    </w:p>
    <w:p>
      <w:pPr>
        <w:snapToGrid w:val="0"/>
        <w:spacing w:line="360" w:lineRule="auto"/>
        <w:ind w:firstLine="420" w:firstLineChars="200"/>
        <w:rPr>
          <w:rFonts w:ascii="宋体" w:hAnsi="宋体"/>
          <w:b/>
          <w:bCs/>
          <w:szCs w:val="21"/>
        </w:rPr>
      </w:pPr>
      <w:r>
        <w:rPr>
          <w:rFonts w:hint="eastAsia" w:ascii="宋体" w:hAnsi="宋体"/>
          <w:szCs w:val="21"/>
        </w:rPr>
        <w:t>除政府采购合同继续履行将损害国家利益和社会公共利益外，双方当事人不得擅自变更、中止或者终止合同。</w:t>
      </w:r>
    </w:p>
    <w:p>
      <w:pPr>
        <w:snapToGrid w:val="0"/>
        <w:spacing w:line="360" w:lineRule="auto"/>
        <w:ind w:firstLine="422" w:firstLineChars="200"/>
        <w:rPr>
          <w:rFonts w:ascii="宋体" w:hAnsi="宋体"/>
          <w:b/>
          <w:bCs/>
          <w:szCs w:val="21"/>
        </w:rPr>
      </w:pPr>
      <w:r>
        <w:rPr>
          <w:rFonts w:hint="eastAsia" w:ascii="宋体" w:hAnsi="宋体"/>
          <w:b/>
          <w:szCs w:val="21"/>
        </w:rPr>
        <w:t>十四、</w:t>
      </w:r>
      <w:r>
        <w:rPr>
          <w:rFonts w:hint="eastAsia" w:asciiTheme="minorEastAsia" w:hAnsiTheme="minorEastAsia"/>
          <w:b/>
          <w:szCs w:val="21"/>
        </w:rPr>
        <w:t>合同生效及其他</w:t>
      </w:r>
    </w:p>
    <w:p>
      <w:pPr>
        <w:snapToGrid w:val="0"/>
        <w:spacing w:line="360" w:lineRule="auto"/>
        <w:ind w:firstLine="420" w:firstLineChars="200"/>
        <w:rPr>
          <w:rFonts w:ascii="宋体" w:hAnsi="宋体"/>
          <w:szCs w:val="21"/>
        </w:rPr>
      </w:pPr>
      <w:r>
        <w:rPr>
          <w:rFonts w:hint="eastAsia" w:ascii="宋体" w:hAnsi="宋体"/>
          <w:szCs w:val="21"/>
        </w:rPr>
        <w:t>1、本合同与招标文件、中标人投标文件如有抵触之处，以本合同条款为准。</w:t>
      </w:r>
    </w:p>
    <w:p>
      <w:pPr>
        <w:snapToGrid w:val="0"/>
        <w:spacing w:line="360" w:lineRule="auto"/>
        <w:ind w:firstLine="420" w:firstLineChars="200"/>
        <w:rPr>
          <w:rFonts w:ascii="宋体" w:hAnsi="宋体"/>
          <w:szCs w:val="21"/>
        </w:rPr>
      </w:pPr>
      <w:r>
        <w:rPr>
          <w:rFonts w:hint="eastAsia" w:ascii="宋体" w:hAnsi="宋体"/>
          <w:szCs w:val="21"/>
        </w:rPr>
        <w:t>2、下列文件均为本合同的组成部分：</w:t>
      </w:r>
    </w:p>
    <w:p>
      <w:pPr>
        <w:snapToGrid w:val="0"/>
        <w:spacing w:line="360" w:lineRule="auto"/>
        <w:ind w:firstLine="420" w:firstLineChars="200"/>
        <w:rPr>
          <w:rFonts w:ascii="宋体" w:hAnsi="宋体"/>
          <w:szCs w:val="21"/>
        </w:rPr>
      </w:pPr>
      <w:r>
        <w:rPr>
          <w:rFonts w:hint="eastAsia" w:ascii="宋体" w:hAnsi="宋体"/>
          <w:szCs w:val="21"/>
        </w:rPr>
        <w:t>（1）招标文件、答疑及补充通知；</w:t>
      </w:r>
    </w:p>
    <w:p>
      <w:pPr>
        <w:snapToGrid w:val="0"/>
        <w:spacing w:line="360" w:lineRule="auto"/>
        <w:ind w:firstLine="420" w:firstLineChars="200"/>
        <w:rPr>
          <w:rFonts w:ascii="宋体" w:hAnsi="宋体"/>
          <w:szCs w:val="21"/>
        </w:rPr>
      </w:pPr>
      <w:r>
        <w:rPr>
          <w:rFonts w:hint="eastAsia" w:ascii="宋体" w:hAnsi="宋体"/>
          <w:szCs w:val="21"/>
        </w:rPr>
        <w:t>（2）</w:t>
      </w:r>
      <w:r>
        <w:rPr>
          <w:rFonts w:asciiTheme="minorEastAsia" w:hAnsiTheme="minorEastAsia"/>
          <w:szCs w:val="21"/>
        </w:rPr>
        <w:t>乙方的</w:t>
      </w:r>
      <w:r>
        <w:rPr>
          <w:rFonts w:hint="eastAsia" w:ascii="宋体" w:hAnsi="宋体"/>
          <w:szCs w:val="21"/>
        </w:rPr>
        <w:t>投标文件；</w:t>
      </w:r>
    </w:p>
    <w:p>
      <w:pPr>
        <w:snapToGrid w:val="0"/>
        <w:spacing w:line="360" w:lineRule="auto"/>
        <w:ind w:firstLine="420" w:firstLineChars="200"/>
        <w:rPr>
          <w:rFonts w:ascii="宋体" w:hAnsi="宋体"/>
          <w:szCs w:val="21"/>
        </w:rPr>
      </w:pPr>
      <w:r>
        <w:rPr>
          <w:rFonts w:hint="eastAsia" w:ascii="宋体" w:hAnsi="宋体"/>
          <w:szCs w:val="21"/>
        </w:rPr>
        <w:t>（3）本合同执行中共同签署的补充与修正文件。</w:t>
      </w:r>
    </w:p>
    <w:p>
      <w:pPr>
        <w:snapToGrid w:val="0"/>
        <w:spacing w:line="360" w:lineRule="auto"/>
        <w:ind w:firstLine="420" w:firstLineChars="200"/>
        <w:rPr>
          <w:rFonts w:ascii="宋体" w:hAnsi="宋体"/>
          <w:szCs w:val="21"/>
        </w:rPr>
      </w:pPr>
      <w:r>
        <w:rPr>
          <w:rFonts w:hint="eastAsia" w:ascii="宋体" w:hAnsi="宋体"/>
          <w:szCs w:val="21"/>
        </w:rPr>
        <w:t>3、本合同一式_____份，甲、中标人双方各执_____份，具有同等法律效力。本合同自双方法定代表人签字（盖章）认可之日起生效。</w:t>
      </w:r>
    </w:p>
    <w:p>
      <w:pPr>
        <w:snapToGrid w:val="0"/>
        <w:spacing w:line="360" w:lineRule="auto"/>
        <w:ind w:firstLine="420" w:firstLineChars="200"/>
        <w:rPr>
          <w:rFonts w:ascii="宋体" w:hAnsi="宋体"/>
          <w:szCs w:val="21"/>
        </w:rPr>
      </w:pPr>
      <w:r>
        <w:rPr>
          <w:rFonts w:hint="eastAsia" w:ascii="宋体" w:hAnsi="宋体"/>
          <w:szCs w:val="21"/>
        </w:rPr>
        <w:t>4、本合同未尽事宜，双方友好协商，达成解决方案，经双方签字后，可作为本合同的有效附件。</w:t>
      </w:r>
    </w:p>
    <w:p>
      <w:pPr>
        <w:pStyle w:val="26"/>
        <w:snapToGrid w:val="0"/>
        <w:spacing w:line="360" w:lineRule="auto"/>
        <w:ind w:firstLine="420" w:firstLineChars="200"/>
        <w:rPr>
          <w:rFonts w:hAnsi="宋体"/>
          <w:szCs w:val="21"/>
        </w:rPr>
      </w:pPr>
      <w:r>
        <w:rPr>
          <w:rFonts w:hint="eastAsia" w:hAnsi="宋体"/>
          <w:szCs w:val="21"/>
        </w:rPr>
        <w:t>附件：</w:t>
      </w:r>
    </w:p>
    <w:p>
      <w:pPr>
        <w:snapToGrid w:val="0"/>
        <w:spacing w:line="360" w:lineRule="auto"/>
        <w:ind w:firstLine="420" w:firstLineChars="200"/>
        <w:rPr>
          <w:rFonts w:ascii="宋体" w:hAnsi="宋体"/>
          <w:szCs w:val="21"/>
        </w:rPr>
      </w:pPr>
      <w:r>
        <w:rPr>
          <w:rFonts w:hint="eastAsia" w:ascii="宋体" w:hAnsi="宋体"/>
          <w:szCs w:val="21"/>
        </w:rPr>
        <w:t>1、《中标通知书》</w:t>
      </w:r>
    </w:p>
    <w:p>
      <w:pPr>
        <w:snapToGrid w:val="0"/>
        <w:spacing w:line="360" w:lineRule="auto"/>
        <w:ind w:firstLine="420" w:firstLineChars="200"/>
        <w:rPr>
          <w:rFonts w:ascii="宋体" w:hAnsi="宋体"/>
          <w:szCs w:val="21"/>
        </w:rPr>
      </w:pPr>
      <w:r>
        <w:rPr>
          <w:rFonts w:hint="eastAsia" w:ascii="宋体" w:hAnsi="宋体"/>
          <w:szCs w:val="21"/>
        </w:rPr>
        <w:t>2、《投标文件》</w:t>
      </w:r>
    </w:p>
    <w:p>
      <w:pPr>
        <w:snapToGrid w:val="0"/>
        <w:spacing w:line="360" w:lineRule="auto"/>
        <w:ind w:firstLine="420" w:firstLineChars="200"/>
        <w:rPr>
          <w:rFonts w:ascii="宋体" w:hAnsi="宋体"/>
          <w:szCs w:val="21"/>
        </w:rPr>
      </w:pPr>
      <w:r>
        <w:rPr>
          <w:rFonts w:hint="eastAsia" w:ascii="宋体" w:hAnsi="宋体"/>
          <w:szCs w:val="21"/>
        </w:rPr>
        <w:t>3、《招标文件》</w:t>
      </w:r>
    </w:p>
    <w:p>
      <w:pPr>
        <w:snapToGrid w:val="0"/>
        <w:spacing w:line="360" w:lineRule="auto"/>
        <w:rPr>
          <w:rFonts w:ascii="宋体" w:hAnsi="宋体"/>
          <w:szCs w:val="21"/>
        </w:rPr>
      </w:pP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甲方（采购人）：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 xml:space="preserve">章）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乙方（</w:t>
      </w:r>
      <w:r>
        <w:rPr>
          <w:rFonts w:hint="eastAsia" w:asciiTheme="minorEastAsia" w:hAnsiTheme="minorEastAsia"/>
          <w:szCs w:val="21"/>
        </w:rPr>
        <w:t>中标人</w:t>
      </w:r>
      <w:r>
        <w:rPr>
          <w:rFonts w:asciiTheme="minorEastAsia" w:hAnsiTheme="minorEastAsia"/>
          <w:szCs w:val="21"/>
        </w:rPr>
        <w:t>）：（盖</w:t>
      </w:r>
      <w:r>
        <w:rPr>
          <w:rFonts w:hint="eastAsia" w:asciiTheme="minorEastAsia" w:hAnsiTheme="minorEastAsia"/>
          <w:szCs w:val="21"/>
        </w:rPr>
        <w:t>公</w:t>
      </w:r>
      <w:r>
        <w:rPr>
          <w:rFonts w:asciiTheme="minorEastAsia" w:hAnsiTheme="minorEastAsia"/>
          <w:szCs w:val="21"/>
        </w:rPr>
        <w:t>章）</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法定代表人（签字或盖私章）：</w:t>
      </w:r>
      <w:r>
        <w:rPr>
          <w:rFonts w:asciiTheme="minorEastAsia" w:hAnsiTheme="minorEastAsia"/>
          <w:szCs w:val="21"/>
        </w:rPr>
        <w:t xml:space="preserve">                 法定代表人</w:t>
      </w:r>
      <w:r>
        <w:rPr>
          <w:rFonts w:hint="eastAsia" w:asciiTheme="minorEastAsia" w:hAnsiTheme="minorEastAsia"/>
          <w:szCs w:val="21"/>
        </w:rPr>
        <w:t>（签字或盖私章）</w:t>
      </w:r>
      <w:r>
        <w:rPr>
          <w:rFonts w:asciiTheme="minorEastAsia" w:hAnsiTheme="minorEastAsia"/>
          <w:szCs w:val="21"/>
        </w:rPr>
        <w:t xml:space="preserve">： </w:t>
      </w:r>
    </w:p>
    <w:p>
      <w:pPr>
        <w:spacing w:line="360" w:lineRule="auto"/>
        <w:ind w:firstLine="424" w:firstLineChars="202"/>
        <w:jc w:val="left"/>
        <w:rPr>
          <w:rFonts w:asciiTheme="minorEastAsia" w:hAnsiTheme="minorEastAsia"/>
          <w:szCs w:val="21"/>
        </w:rPr>
      </w:pPr>
      <w:r>
        <w:rPr>
          <w:rFonts w:hint="eastAsia" w:asciiTheme="minorEastAsia" w:hAnsiTheme="minorEastAsia"/>
          <w:szCs w:val="21"/>
        </w:rPr>
        <w:t>委托代理人：</w:t>
      </w:r>
      <w:r>
        <w:rPr>
          <w:rFonts w:asciiTheme="minorEastAsia" w:hAnsiTheme="minorEastAsia"/>
          <w:szCs w:val="21"/>
        </w:rPr>
        <w:t xml:space="preserve">                </w:t>
      </w:r>
      <w:r>
        <w:rPr>
          <w:rFonts w:hint="eastAsia" w:asciiTheme="minorEastAsia" w:hAnsiTheme="minorEastAsia"/>
          <w:szCs w:val="21"/>
        </w:rPr>
        <w:t xml:space="preserve">              </w:t>
      </w:r>
      <w:r>
        <w:rPr>
          <w:rFonts w:asciiTheme="minorEastAsia" w:hAnsiTheme="minorEastAsia"/>
          <w:szCs w:val="21"/>
        </w:rPr>
        <w:t xml:space="preserve">  委托代理人：</w:t>
      </w:r>
    </w:p>
    <w:p>
      <w:pPr>
        <w:ind w:firstLine="424" w:firstLineChars="202"/>
        <w:rPr>
          <w:rFonts w:asciiTheme="minorEastAsia" w:hAnsiTheme="minorEastAsia"/>
          <w:b/>
          <w:szCs w:val="21"/>
        </w:rPr>
      </w:pPr>
      <w:r>
        <w:rPr>
          <w:rFonts w:hint="eastAsia" w:asciiTheme="minorEastAsia" w:hAnsiTheme="minorEastAsia"/>
          <w:szCs w:val="21"/>
        </w:rPr>
        <w:t>日期：</w:t>
      </w:r>
      <w:r>
        <w:rPr>
          <w:rFonts w:asciiTheme="minorEastAsia" w:hAnsiTheme="minorEastAsia"/>
          <w:szCs w:val="21"/>
        </w:rPr>
        <w:t xml:space="preserve">   年     月    日    </w:t>
      </w:r>
      <w:r>
        <w:rPr>
          <w:rFonts w:hint="eastAsia" w:asciiTheme="minorEastAsia" w:hAnsiTheme="minorEastAsia"/>
          <w:szCs w:val="21"/>
        </w:rPr>
        <w:t xml:space="preserve">              </w:t>
      </w:r>
      <w:r>
        <w:rPr>
          <w:rFonts w:asciiTheme="minorEastAsia" w:hAnsiTheme="minorEastAsia"/>
          <w:szCs w:val="21"/>
        </w:rPr>
        <w:t xml:space="preserve">  日期：   年     月    日</w:t>
      </w:r>
    </w:p>
    <w:p>
      <w:pPr>
        <w:jc w:val="center"/>
        <w:rPr>
          <w:b/>
          <w:sz w:val="52"/>
          <w:szCs w:val="52"/>
        </w:rPr>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tabs>
          <w:tab w:val="left" w:pos="1875"/>
        </w:tabs>
      </w:pPr>
    </w:p>
    <w:p>
      <w:pPr>
        <w:pStyle w:val="3"/>
      </w:pPr>
      <w:bookmarkStart w:id="85" w:name="_Toc73610161"/>
      <w:bookmarkStart w:id="86" w:name="_Toc105681729"/>
      <w:r>
        <w:rPr>
          <w:rFonts w:hint="eastAsia"/>
        </w:rPr>
        <w:t>第九章  附件</w:t>
      </w:r>
      <w:bookmarkEnd w:id="85"/>
      <w:bookmarkEnd w:id="86"/>
    </w:p>
    <w:p>
      <w:pPr>
        <w:pStyle w:val="4"/>
        <w:spacing w:before="0" w:after="0"/>
        <w:jc w:val="center"/>
      </w:pPr>
      <w:bookmarkStart w:id="87" w:name="_Toc105681730"/>
      <w:bookmarkStart w:id="88" w:name="_Toc73610162"/>
      <w:r>
        <w:rPr>
          <w:rFonts w:hint="eastAsia"/>
        </w:rPr>
        <w:t>一、财政部 工业和信息化部关于印发《政府采购促进中小企业发展管理办法》的通知</w:t>
      </w:r>
      <w:bookmarkEnd w:id="87"/>
      <w:bookmarkEnd w:id="88"/>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财库〔2020〕46号</w:t>
      </w: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各中央预算单位办公厅（室），各省、自治区、直辖市、计划单列市财政厅（局）、工业和信息化主管部门，新疆生产建设兵团财政局、工业和信息化主管部门：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为贯彻落实《关于促进中小企业健康发展的指导意见》，发挥政府采购政策功能，促进中小企业发展，根据《中华人民共和国政府采购法》、《中华人民共和国中小企业促进法》等法律法规，财政部、工业和信息化部制定了《政府采购促进中小企业发展管理办法》。现印发给你们，请遵照执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附件：政府采购促进中小企业发展管理办法</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财　　政　　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工业和信息化部</w:t>
      </w:r>
    </w:p>
    <w:p>
      <w:pPr>
        <w:pStyle w:val="45"/>
        <w:shd w:val="clear" w:color="auto" w:fill="FFFFFF"/>
        <w:spacing w:before="0" w:beforeAutospacing="0" w:after="0" w:afterAutospacing="0" w:line="360" w:lineRule="auto"/>
        <w:jc w:val="right"/>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2020年12月18日</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附件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jc w:val="center"/>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政府采购促进中小企业发展管理办法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第一条</w:t>
      </w:r>
      <w:r>
        <w:rPr>
          <w:rFonts w:hint="eastAsia" w:asciiTheme="minorEastAsia" w:hAnsiTheme="minorEastAsia" w:eastAsiaTheme="minorEastAsia"/>
          <w:color w:val="333333"/>
          <w:sz w:val="21"/>
          <w:szCs w:val="21"/>
        </w:rPr>
        <w:t>　为了发挥政府采购的政策功能，促进中小企业健康发展，根据《中华人民共和国政府采购法》、《中华人民共和国中小企业促进法》等有关法律法规，制定本办法。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第二条</w:t>
      </w:r>
      <w:r>
        <w:rPr>
          <w:rFonts w:hint="eastAsia" w:asciiTheme="minorEastAsia" w:hAnsiTheme="minorEastAsia" w:eastAsiaTheme="minorEastAsia"/>
          <w:color w:val="333333"/>
          <w:sz w:val="21"/>
          <w:szCs w:val="21"/>
        </w:rPr>
        <w:t>　本办法所称中小企业，是指在中华人民共和国境内依法设立，依据国务院批准的中小企业划分标准确定的中型企业、小型企业和微型企业，但与大企业的负责人为同一人，或者与大企业存在直接控股、管理关系的除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符合中小企业划分标准的个体工商户，在政府采购活动中视同中小企业。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第三条</w:t>
      </w:r>
      <w:r>
        <w:rPr>
          <w:rFonts w:hint="eastAsia" w:asciiTheme="minorEastAsia" w:hAnsiTheme="minorEastAsia" w:eastAsiaTheme="minorEastAsia"/>
          <w:color w:val="333333"/>
          <w:sz w:val="21"/>
          <w:szCs w:val="21"/>
        </w:rPr>
        <w:t>　采购人在政府采购活动中应当通过加强采购需求管理，落实预留采购份额、价格评审优惠、优先采购等措施，提高中小企业在政府采购中的份额，支持中小企业发展。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第四条</w:t>
      </w:r>
      <w:r>
        <w:rPr>
          <w:rFonts w:hint="eastAsia" w:asciiTheme="minorEastAsia" w:hAnsiTheme="minorEastAsia" w:eastAsiaTheme="minorEastAsia"/>
          <w:color w:val="333333"/>
          <w:sz w:val="21"/>
          <w:szCs w:val="21"/>
        </w:rPr>
        <w:t>　在政府采购活动中，供应商提供的货物、工程或者服务符合下列情形的，享受本办法规定的中小企业扶持政策：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（一）在货物采购项目中，货物由中小企业制造，即货物由中小企业生产且使用该中小企业商号或者注册商标；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（二）在工程采购项目中，工程由中小企业承建，即工程施工单位为中小企业；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（三）在服务采购项目中，服务由中小企业承接，即提供服务的人员为中小企业依照《中华人民共和国劳动合同法》订立劳动合同的从业人员。</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在货物采购项目中，供应商提供的货物既有中小企业制造货物，也有大型企业制造货物的，不享受本办法规定的中小企业扶持政策。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以联合体形式参加政府采购活动，联合体各方均为中小企业的，联合体视同中小企业。其中，联合体各方均为小微企业的，联合体视同小微企业。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第五条</w:t>
      </w:r>
      <w:r>
        <w:rPr>
          <w:rFonts w:hint="eastAsia" w:asciiTheme="minorEastAsia" w:hAnsiTheme="minorEastAsia" w:eastAsiaTheme="minorEastAsia"/>
          <w:color w:val="333333"/>
          <w:sz w:val="21"/>
          <w:szCs w:val="21"/>
        </w:rPr>
        <w:t>　采购人在政府采购活动中应当合理确定采购项目的采购需求，不得以企业注册资本、资产总额、营业收入、从业人员、利润、纳税额等规模条件和财务指标作为供应商的资格要求或者评审因素，不得在企业股权结构、经营年限等方面对中小企业实行差别待遇或者歧视待遇。</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第六条</w:t>
      </w:r>
      <w:r>
        <w:rPr>
          <w:rFonts w:hint="eastAsia" w:asciiTheme="minorEastAsia" w:hAnsiTheme="minorEastAsia" w:eastAsiaTheme="minorEastAsia"/>
          <w:color w:val="333333"/>
          <w:sz w:val="21"/>
          <w:szCs w:val="21"/>
        </w:rPr>
        <w:t>　主管预算单位应当组织评估本部门及所属单位政府采购项目，统筹制定面向中小企业预留采购份额的具体方案，对适宜由中小企业提供的采购项目和采购包，预留采购份额专门面向中小企业采购，并在政府采购预算中单独列示。</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符合下列情形之一的，可不专门面向中小企业预留采购份额：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（一）法律法规和国家有关政策明确规定优先或者应当面向事业单位、社会组织等非企业主体采购的；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（二）因确需使用不可替代的专利、专有技术，基础设施限制，或者提供特定公共服务等原因，只能从中小企业之外的供应商处采购的；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（三）按照本办法规定预留采购份额无法确保充分供应、充分竞争，或者存在可能影响政府采购目标实现的情形；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（四）框架协议采购项目；</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（五）省级以上人民政府财政部门规定的其他情形。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除上述情形外，其他均为适宜由中小企业提供的情形。</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第七条</w:t>
      </w:r>
      <w:r>
        <w:rPr>
          <w:rFonts w:hint="eastAsia" w:asciiTheme="minorEastAsia" w:hAnsiTheme="minorEastAsia" w:eastAsiaTheme="minorEastAsia"/>
          <w:color w:val="333333"/>
          <w:sz w:val="21"/>
          <w:szCs w:val="21"/>
        </w:rPr>
        <w:t>　采购限额标准以上，200万元以下的货物和服务采购项目、400万元以下的工程采购项目，适宜由中小企业提供的，采购人应当专门面向中小企业采购。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第八条</w:t>
      </w:r>
      <w:r>
        <w:rPr>
          <w:rFonts w:hint="eastAsia" w:asciiTheme="minorEastAsia" w:hAnsiTheme="minorEastAsia" w:eastAsiaTheme="minorEastAsia"/>
          <w:color w:val="333333"/>
          <w:sz w:val="21"/>
          <w:szCs w:val="21"/>
        </w:rPr>
        <w:t>　超过200万元的货物和服务采购项目、超过400万元的工程采购项目中适宜由中小企业提供的，预留该部分采购项目预算总额的30%以上专门面向中小企业采购，其中预留给小微企业的比例不低于60%。预留份额通过下列措施进行：</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（一）将采购项目整体或者设置采购包专门面向中小企业采购；</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（二）要求供应商以联合体形式参加采购活动，且联合体中中小企业承担的部分达到一定比例；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（三）要求获得采购合同的供应商将采购项目中的一定比例分包给一家或者多家中小企业。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组成联合体或者接受分包合同的中小企业与联合体内其他企业、分包企业之间不得存在直接控股、管理关系。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第九条</w:t>
      </w:r>
      <w:r>
        <w:rPr>
          <w:rFonts w:hint="eastAsia" w:asciiTheme="minorEastAsia" w:hAnsiTheme="minorEastAsia" w:eastAsiaTheme="minorEastAsia"/>
          <w:color w:val="333333"/>
          <w:sz w:val="21"/>
          <w:szCs w:val="21"/>
        </w:rPr>
        <w:t>　对于经主管预算单位统筹后未预留份额专门面向中小企业采购的采购项目，以及预留份额项目中的非预留部分采购包，采购人、采购代理机构应当对符合本办法规定的小微企业报价给予6%—10%（工程项目为3%—5%）的扣除，用扣除后的价格参加评审。适用招标投标法的政府采购工程建设项目，采用综合评估法但未采用低价优先法计算价格分的，评标时应当在采用原报价进行评分的基础上增加其价格得分的3%—5%作为其价格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接受大中型企业与小微企业组成联合体或者允许大中型企业向一家或者多家小微企业分包的采购项目，对于联合协议或者分包意向协议约定小微企业的合同份额占到合同总金额30%以上的，采购人、采购代理机构应当对联合体或者大中型企业的报价给予2%-3%（工程项目为1%—2%）的扣除，用扣除后的价格参加评审。适用招标投标法的政府采购工程建设项目，采用综合评估法但未采用低价优先法计算价格分的，评标时应当在采用原报价进行评分的基础上增加其价格得分的1%—2%作为其价格分。组成联合体或者接受分包的小微企业与联合体内其他企业、分包企业之间存在直接控股、管理关系的，不享受价格扣除优惠政策。</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价格扣除比例或者价格分加分比例对小型企业和微型企业同等对待，不作区分。具体采购项目的价格扣除比例或者价格分加分比例，由采购人根据采购标的相关行业平均利润率、市场竞争状况等，在本办法规定的幅度内确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第十条</w:t>
      </w:r>
      <w:r>
        <w:rPr>
          <w:rFonts w:hint="eastAsia" w:asciiTheme="minorEastAsia" w:hAnsiTheme="minorEastAsia" w:eastAsiaTheme="minorEastAsia"/>
          <w:color w:val="333333"/>
          <w:sz w:val="21"/>
          <w:szCs w:val="21"/>
        </w:rPr>
        <w:t>　采购人应当严格按照本办法规定和主管预算单位制定的预留采购份额具体方案开展采购活动。预留份额的采购项目或者采购包，通过发布公告方式邀请供应商后，符合资格条件的中小企业数量不足3家的，应当中止采购活动，视同未预留份额的采购项目或者采购包，按照本办法第九条有关规定重新组织采购活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第十一条</w:t>
      </w:r>
      <w:r>
        <w:rPr>
          <w:rFonts w:hint="eastAsia" w:asciiTheme="minorEastAsia" w:hAnsiTheme="minorEastAsia" w:eastAsiaTheme="minorEastAsia"/>
          <w:color w:val="333333"/>
          <w:sz w:val="21"/>
          <w:szCs w:val="21"/>
        </w:rPr>
        <w:t>　中小企业参加政府采购活动，应当出具本办法规定的《中小企业声明函》（附1），否则不得享受相关中小企业扶持政策。任何单位和个人不得要求供应商提供《中小企业声明函》之外的中小企业身份证明文件。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第十二条</w:t>
      </w:r>
      <w:r>
        <w:rPr>
          <w:rFonts w:hint="eastAsia" w:asciiTheme="minorEastAsia" w:hAnsiTheme="minorEastAsia" w:eastAsiaTheme="minorEastAsia"/>
          <w:color w:val="333333"/>
          <w:sz w:val="21"/>
          <w:szCs w:val="21"/>
        </w:rPr>
        <w:t>　采购项目涉及中小企业采购的，采购文件应当明确以下内容：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（一）预留份额的采购项目或者采购包，明确该项目或相关采购包专门面向中小企业采购，以及相关标的及预算金额；</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（二）要求以联合体形式参加或者合同分包的，明确联合协议或者分包意向协议中中小企业合同金额应当达到的比例，并作为供应商资格条件；</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（三）非预留份额的采购项目或者采购包，明确有关价格扣除比例或者价格分加分比例；</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（四）规定依据本办法规定享受扶持政策获得政府采购合同的，小微企业不得将合同分包给大中型企业，中型企业不得将合同分包给大型企业；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（五）采购人认为具备相关条件的，明确对中小企业在资金支付期限、预付款比例等方面的优惠措施；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（六）明确采购标的对应的中小企业划分标准所属行业；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（七）法律法规和省级以上人民政府财政部门规定的其他事项。</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第十三条</w:t>
      </w:r>
      <w:r>
        <w:rPr>
          <w:rFonts w:hint="eastAsia" w:asciiTheme="minorEastAsia" w:hAnsiTheme="minorEastAsia" w:eastAsiaTheme="minorEastAsia"/>
          <w:color w:val="333333"/>
          <w:sz w:val="21"/>
          <w:szCs w:val="21"/>
        </w:rPr>
        <w:t>　中标、成交供应商享受本办法规定的中小企业扶持政策的，采购人、采购代理机构应当随中标、成交结果公开中标、成交供应商的《中小企业声明函》。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适用招标投标法的政府采购工程建设项目，应当在公示中标候选人时公开中标候选人的《中小企业声明函》。</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第十四条</w:t>
      </w:r>
      <w:r>
        <w:rPr>
          <w:rFonts w:hint="eastAsia" w:asciiTheme="minorEastAsia" w:hAnsiTheme="minorEastAsia" w:eastAsiaTheme="minorEastAsia"/>
          <w:color w:val="333333"/>
          <w:sz w:val="21"/>
          <w:szCs w:val="21"/>
        </w:rPr>
        <w:t>　对于通过预留采购项目、预留专门采购包、要求以联合体形式参加或者合同分包等措施签订的采购合同，应当明确标注本合同为中小企业预留合同。其中，要求以联合体形式参加采购活动或者合同分包的，应当将联合协议或者分包意向协议作为采购合同的组成部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第十五条</w:t>
      </w:r>
      <w:r>
        <w:rPr>
          <w:rFonts w:hint="eastAsia" w:asciiTheme="minorEastAsia" w:hAnsiTheme="minorEastAsia" w:eastAsiaTheme="minorEastAsia"/>
          <w:color w:val="333333"/>
          <w:sz w:val="21"/>
          <w:szCs w:val="21"/>
        </w:rPr>
        <w:t>　鼓励各地区、各部门在采购活动中允许中小企业引入信用担保手段，为中小企业在投标（响应）保证、履约保证等方面提供专业化服务。鼓励中小企业依法合规通过政府采购合同融资。</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第十六条</w:t>
      </w:r>
      <w:r>
        <w:rPr>
          <w:rFonts w:hint="eastAsia" w:asciiTheme="minorEastAsia" w:hAnsiTheme="minorEastAsia" w:eastAsiaTheme="minorEastAsia"/>
          <w:color w:val="333333"/>
          <w:sz w:val="21"/>
          <w:szCs w:val="21"/>
        </w:rPr>
        <w:t>　政府采购监督检查、投诉处理及政府采购行政处罚中对中小企业的认定，由货物制造商或者工程、服务供应商注册登记所在地的县级以上人民政府中小企业主管部门负责。</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中小企业主管部门应当在收到财政部门或者有关招标投标行政监督部门关于协助开展中小企业认定函后10个工作日内做出书面答复。</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第十七条</w:t>
      </w:r>
      <w:r>
        <w:rPr>
          <w:rFonts w:hint="eastAsia" w:asciiTheme="minorEastAsia" w:hAnsiTheme="minorEastAsia" w:eastAsiaTheme="minorEastAsia"/>
          <w:color w:val="333333"/>
          <w:sz w:val="21"/>
          <w:szCs w:val="21"/>
        </w:rPr>
        <w:t>　各地区、各部门应当对涉及中小企业采购的预算项目实施全过程绩效管理，合理设置绩效目标和指标，落实扶持中小企业有关政策要求，定期开展绩效监控和评价，强化绩效评价结果应用。</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第十八条</w:t>
      </w:r>
      <w:r>
        <w:rPr>
          <w:rFonts w:hint="eastAsia" w:asciiTheme="minorEastAsia" w:hAnsiTheme="minorEastAsia" w:eastAsiaTheme="minorEastAsia"/>
          <w:color w:val="333333"/>
          <w:sz w:val="21"/>
          <w:szCs w:val="21"/>
        </w:rPr>
        <w:t>　主管预算单位应当自2022年起向同级财政部门报告本部门上一年度面向中小企业预留份额和采购的具体情况，并在中国政府采购网公开预留项目执行情况（附2）。未达到本办法规定的预留份额比例的，应当作出说明。</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第十九条</w:t>
      </w:r>
      <w:r>
        <w:rPr>
          <w:rFonts w:hint="eastAsia" w:asciiTheme="minorEastAsia" w:hAnsiTheme="minorEastAsia" w:eastAsiaTheme="minorEastAsia"/>
          <w:color w:val="333333"/>
          <w:sz w:val="21"/>
          <w:szCs w:val="21"/>
        </w:rPr>
        <w:t>　采购人未按本办法规定为中小企业预留采购份额，采购人、采购代理机构未按照本办法规定要求实施价格扣除或者价格分加分的，属于未按照规定执行政府采购政策，依照《中华人民共和国政府采购法》等国家有关规定追究法律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第二十条</w:t>
      </w:r>
      <w:r>
        <w:rPr>
          <w:rFonts w:hint="eastAsia" w:asciiTheme="minorEastAsia" w:hAnsiTheme="minorEastAsia" w:eastAsiaTheme="minorEastAsia"/>
          <w:color w:val="333333"/>
          <w:sz w:val="21"/>
          <w:szCs w:val="21"/>
        </w:rPr>
        <w:t>　供应商按照本办法规定提供声明函内容不实的，属于提供虚假材料谋取中标、成交，依照《中华人民共和国政府采购法》等国家有关规定追究相应责任。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color w:val="333333"/>
          <w:sz w:val="21"/>
          <w:szCs w:val="21"/>
        </w:rPr>
        <w:t>适用招标投标法的政府采购工程建设项目，投标人按照本办法规定提供声明函内容不实的，属于弄虚作假骗取中标，依照《中华人民共和国招标投标法》等国家有关规定追究相应责任。</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第二十一条</w:t>
      </w:r>
      <w:r>
        <w:rPr>
          <w:rFonts w:hint="eastAsia" w:asciiTheme="minorEastAsia" w:hAnsiTheme="minorEastAsia" w:eastAsiaTheme="minorEastAsia"/>
          <w:color w:val="333333"/>
          <w:sz w:val="21"/>
          <w:szCs w:val="21"/>
        </w:rPr>
        <w:t>　财政部门、中小企业主管部门及其工作人员在履行职责中违反本办法规定及存在其他滥用职权、玩忽职守、徇私舞弊等违法违纪行为的，依照《中华人民共和国政府采购法》、《中华人民共和国公务员法》、《中华人民共和国监察法》、《中华人民共和国政府采购法实施条例》等国家有关规定追究相应责任；涉嫌犯罪的，依法移送有关国家机关处理。</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第二十二条</w:t>
      </w:r>
      <w:r>
        <w:rPr>
          <w:rFonts w:hint="eastAsia" w:asciiTheme="minorEastAsia" w:hAnsiTheme="minorEastAsia" w:eastAsiaTheme="minorEastAsia"/>
          <w:color w:val="333333"/>
          <w:sz w:val="21"/>
          <w:szCs w:val="21"/>
        </w:rPr>
        <w:t>　对外援助项目、国家相关资格或者资质管理制度另有规定的项目，不适用本办法。</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第二十三条</w:t>
      </w:r>
      <w:r>
        <w:rPr>
          <w:rFonts w:hint="eastAsia" w:asciiTheme="minorEastAsia" w:hAnsiTheme="minorEastAsia" w:eastAsiaTheme="minorEastAsia"/>
          <w:color w:val="333333"/>
          <w:sz w:val="21"/>
          <w:szCs w:val="21"/>
        </w:rPr>
        <w:t>　关于视同中小企业的其他主体的政府采购扶持政策，由财政部会同有关部门另行规定。</w:t>
      </w:r>
    </w:p>
    <w:p>
      <w:pPr>
        <w:pStyle w:val="45"/>
        <w:shd w:val="clear" w:color="auto" w:fill="FFFFFF"/>
        <w:spacing w:before="0" w:beforeAutospacing="0" w:after="0" w:afterAutospacing="0" w:line="360" w:lineRule="auto"/>
        <w:ind w:firstLine="480"/>
        <w:jc w:val="both"/>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第二十四条</w:t>
      </w:r>
      <w:r>
        <w:rPr>
          <w:rFonts w:hint="eastAsia" w:asciiTheme="minorEastAsia" w:hAnsiTheme="minorEastAsia" w:eastAsiaTheme="minorEastAsia"/>
          <w:color w:val="333333"/>
          <w:sz w:val="21"/>
          <w:szCs w:val="21"/>
        </w:rPr>
        <w:t>　省级财政部门可以会同中小企业主管部门根据本办法的规定制定具体实施办法。</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r>
        <w:rPr>
          <w:rFonts w:hint="eastAsia" w:asciiTheme="minorEastAsia" w:hAnsiTheme="minorEastAsia" w:eastAsiaTheme="minorEastAsia"/>
          <w:b/>
          <w:bCs/>
          <w:color w:val="333333"/>
          <w:sz w:val="21"/>
          <w:szCs w:val="21"/>
        </w:rPr>
        <w:t>第二十五条</w:t>
      </w:r>
      <w:r>
        <w:rPr>
          <w:rFonts w:hint="eastAsia" w:asciiTheme="minorEastAsia" w:hAnsiTheme="minorEastAsia" w:eastAsiaTheme="minorEastAsia"/>
          <w:color w:val="333333"/>
          <w:sz w:val="21"/>
          <w:szCs w:val="21"/>
        </w:rPr>
        <w:t>　本办法自2021年1月1日起施行。《财政部 工业和信息化部关于印发〈政府采购促进中小企业发展暂行办法〉的通知》（财库〔2011〕181号）同时废止。</w:t>
      </w:r>
    </w:p>
    <w:p>
      <w:pPr>
        <w:pStyle w:val="45"/>
        <w:shd w:val="clear" w:color="auto" w:fill="FFFFFF"/>
        <w:spacing w:before="0" w:beforeAutospacing="0" w:after="0" w:afterAutospacing="0" w:line="360" w:lineRule="auto"/>
        <w:ind w:firstLine="480"/>
        <w:rPr>
          <w:rFonts w:asciiTheme="minorEastAsia" w:hAnsiTheme="minorEastAsia" w:eastAsiaTheme="minorEastAsia"/>
          <w:color w:val="333333"/>
          <w:sz w:val="21"/>
          <w:szCs w:val="21"/>
        </w:rPr>
      </w:pPr>
    </w:p>
    <w:p>
      <w:pPr>
        <w:spacing w:line="360" w:lineRule="auto"/>
        <w:rPr>
          <w:rFonts w:asciiTheme="minorEastAsia" w:hAnsiTheme="minorEastAsia" w:eastAsiaTheme="minorEastAsia"/>
          <w:szCs w:val="21"/>
        </w:rPr>
      </w:pPr>
    </w:p>
    <w:p>
      <w:pPr>
        <w:pStyle w:val="4"/>
        <w:spacing w:before="0" w:after="0"/>
        <w:jc w:val="center"/>
      </w:pPr>
      <w:bookmarkStart w:id="89" w:name="_Toc73610163"/>
      <w:bookmarkStart w:id="90" w:name="_Toc105681731"/>
      <w:r>
        <w:rPr>
          <w:rFonts w:hint="eastAsia"/>
        </w:rPr>
        <w:t>二、关于印发中小企业划型标准规定的通知</w:t>
      </w:r>
      <w:bookmarkEnd w:id="89"/>
      <w:bookmarkEnd w:id="90"/>
    </w:p>
    <w:p>
      <w:pPr>
        <w:pStyle w:val="45"/>
        <w:shd w:val="clear" w:color="auto" w:fill="FFFFFF"/>
        <w:spacing w:line="360" w:lineRule="auto"/>
        <w:jc w:val="center"/>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工信部联企业〔2011〕300号</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各省、自治区、直辖市人民政府，国务院各部委、各直属机构及有关单位：</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为贯彻落实《中华人民共和国中小企业促进法》和《国务院关于进一步促进中小企业发展的若干意见》（国发〔2009〕36号），工业和信息化部、国家统计局、发展改革委、财政部研究制定了《中小企业划型标准规定》。经国务院同意，现印发给你们，请遵照执行。</w:t>
      </w:r>
    </w:p>
    <w:p>
      <w:pPr>
        <w:pStyle w:val="45"/>
        <w:shd w:val="clear" w:color="auto" w:fill="FFFFFF"/>
        <w:spacing w:line="360" w:lineRule="auto"/>
        <w:jc w:val="right"/>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工业和信息化部　国家统计局</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国家发展和改革委员会　财政部</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二○一一年六月十八日</w:t>
      </w:r>
    </w:p>
    <w:p>
      <w:pPr>
        <w:pStyle w:val="45"/>
        <w:shd w:val="clear" w:color="auto" w:fill="FFFFFF"/>
        <w:spacing w:line="360" w:lineRule="auto"/>
        <w:jc w:val="center"/>
        <w:rPr>
          <w:rFonts w:asciiTheme="minorEastAsia" w:hAnsiTheme="minorEastAsia" w:eastAsiaTheme="minorEastAsia"/>
          <w:color w:val="000000"/>
          <w:sz w:val="21"/>
          <w:szCs w:val="21"/>
        </w:rPr>
      </w:pPr>
      <w:r>
        <w:rPr>
          <w:rStyle w:val="53"/>
          <w:rFonts w:hint="eastAsia" w:asciiTheme="minorEastAsia" w:hAnsiTheme="minorEastAsia" w:eastAsiaTheme="minorEastAsia"/>
          <w:color w:val="000000"/>
          <w:sz w:val="21"/>
          <w:szCs w:val="21"/>
        </w:rPr>
        <w:t>中小企业划型标准规定</w:t>
      </w:r>
    </w:p>
    <w:p>
      <w:pPr>
        <w:pStyle w:val="45"/>
        <w:shd w:val="clear" w:color="auto" w:fill="FFFFFF"/>
        <w:spacing w:line="360" w:lineRule="auto"/>
        <w:rPr>
          <w:rFonts w:asciiTheme="minorEastAsia" w:hAnsiTheme="minorEastAsia" w:eastAsiaTheme="minorEastAsia"/>
          <w:color w:val="000000"/>
          <w:sz w:val="21"/>
          <w:szCs w:val="21"/>
        </w:rPr>
      </w:pPr>
      <w:r>
        <w:rPr>
          <w:rFonts w:hint="eastAsia" w:asciiTheme="minorEastAsia" w:hAnsiTheme="minorEastAsia" w:eastAsiaTheme="minorEastAsia"/>
          <w:color w:val="000000"/>
          <w:sz w:val="21"/>
          <w:szCs w:val="21"/>
        </w:rPr>
        <w:t>　　一、根据《中华人民共和国中小企业促进法》和《国务院关于进一步促进中小企业发展的若干意见》(国发〔2009〕36号)，制定本规定。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二、中小企业划分为中型、小型、微型三种类型，具体标准根据企业从业人员、营业收入、资产总额等指标，结合行业特点制定。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本规定适用的行业包括：农、林、牧、渔业，工业（包括采矿业，制造业，电力、热力、燃气及水生产和供应业），建筑业，批发业，零售业，交通运输业（不含铁路运输业），仓储业，邮政业，住宿业，餐饮业，信息传输业（包括电信、互联网和相关服务），软件和信息技术服务业，房地产开发经营，物业管理，租赁和商务服务业，其他未列明行业（包括科学研究和技术服务业，水利、环境和公共设施管理业，居民服务、修理和其他服务业，社会工作，文化、体育和娱乐业等）。</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四、各行业划型标准为：</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（一）农、林、牧、渔业。营业收入20000万元以下的为中小微型企业。其中，营业收入500万元及以上的为中型企业，营业收入50万元及以上的为小型企业，营业收入50万元以下的为微型企业。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二）工业。从业人员1000人以下或营业收入40000万元以下的为中小微型企业。其中，从业人员300人及以上，且营业收入2000万元及以上的为中型企业；从业人员20人及以上，且营业收入300万元及以上的为小型企业；从业人员20人以下或营业收入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三）建筑业。营业收入80000万元以下或资产总额80000万元以下的为中小微型企业。其中，营业收入6000万元及以上，且资产总额5000万元及以上的为中型企业；营业收入300万元及以上，且资产总额300万元及以上的为小型企业；营业收入300万元以下或资产总额300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四）批发业。从业人员200人以下或营业收入40000万元以下的为中小微型企业。其中，从业人员20人及以上，且营业收入5000万元及以上的为中型企业；从业人员5人及以上，且营业收入1000万元及以上的为小型企业；从业人员5人以下或营业收入1000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零售业。从业人员300人以下或营业收入20000万元以下的为中小微型企业。其中，从业人员50人及以上，且营业收入500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交通运输业。从业人员1000人以下或营业收入30000万元以下的为中小微型企业。其中，从业人员300人及以上，且营业收入3000万元及以上的为中型企业；从业人员20人及以上，且营业收入200万元及以上的为小型企业；从业人员20人以下或营业收入200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仓储业。从业人员200人以下或营业收入30000万元以下的为中小微型企业。其中，从业人员100人及以上，且营业收入1000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邮政业。从业人员1000人以下或营业收入30000万元以下的为中小微型企业。其中，从业人员300人及以上，且营业收入2000万元及以上的为中型企业；从业人员20人及以上，且营业收入100万元及以上的为小型企业；从业人员20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住宿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餐饮业。从业人员300人以下或营业收入10000万元以下的为中小微型企业。其中，从业人员100人及以上，且营业收入2000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一）信息传输业。从业人员2000人以下或营业收入100000万元以下的为中小微型企业。其中，从业人员100人及以上，且营业收入1000万元及以上的为中型企业；从业人员10人及以上，且营业收入100万元及以上的为小型企业；从业人员10人以下或营业收入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二）软件和信息技术服务业。从业人员300人以下或营业收入10000万元以下的为中小微型企业。其中，从业人员100人及以上，且营业收入1000万元及以上的为中型企业；从业人员10人及以上，且营业收入50万元及以上的为小型企业；从业人员10人以下或营业收入50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三）房地产开发经营。营业收入200000万元以下或资产总额10000万元以下的为中小微型企业。其中，营业收入1000万元及以上，且资产总额5000万元及以上的为中型企业；营业收入100万元及以上，且资产总额2000万元及以上的为小型企业；营业收入100万元以下或资产总额2000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四）物业管理。从业人员1000人以下或营业收入5000万元以下的为中小微型企业。其中，从业人员300人及以上，且营业收入1000万元及以上的为中型企业；从业人员100人及以上，且营业收入500万元及以上的为小型企业；从业人员100人以下或营业收入500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五）租赁和商务服务业。从业人员300人以下或资产总额120000万元以下的为中小微型企业。其中，从业人员100人及以上，且资产总额8000万元及以上的为中型企业；从业人员10人及以上，且资产总额100万元及以上的为小型企业；从业人员10人以下或资产总额100万元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（十六）其他未列明行业。从业人员300人以下的为中小微型企业。其中，从业人员100人及以上的为中型企业；从业人员10人及以上的为小型企业；从业人员10人以下的为微型企业。</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五、企业类型的划分以统计部门的统计数据为依据。</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六、本规定适用于在中华人民共和国境内依法设立的各类所有制和各种组织形式的企业。个体工商户和本规定以外的行业，参照本规定进行划型。</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七、本规定的中型企业标准上限即为大型企业标准的下限，国家统计部门据此制定大中小微型企业的统计分类。国务院有关部门据此进行相关数据分析，不得制定与本规定不一致的企业划型标准。</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八、本规定由工业和信息化部、国家统计局会同有关部门根据《国民经济行业分类》修订情况和企业发展变化情况适时修订。</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九、本规定由工业和信息化部、国家统计局会同有关部门负责解释。</w:t>
      </w:r>
      <w:r>
        <w:rPr>
          <w:rFonts w:hint="eastAsia" w:asciiTheme="minorEastAsia" w:hAnsiTheme="minorEastAsia" w:eastAsiaTheme="minorEastAsia"/>
          <w:color w:val="000000"/>
          <w:sz w:val="21"/>
          <w:szCs w:val="21"/>
        </w:rPr>
        <w:br w:type="textWrapping"/>
      </w:r>
      <w:r>
        <w:rPr>
          <w:rFonts w:hint="eastAsia" w:asciiTheme="minorEastAsia" w:hAnsiTheme="minorEastAsia" w:eastAsiaTheme="minorEastAsia"/>
          <w:color w:val="000000"/>
          <w:sz w:val="21"/>
          <w:szCs w:val="21"/>
        </w:rPr>
        <w:t>　　十、本规定自发布之日起执行，原国家经贸委、原国家计委、财政部和国家统计局2003年颁布的《中小企业标准暂行规定》同时废止。</w:t>
      </w:r>
    </w:p>
    <w:p>
      <w:pPr>
        <w:pStyle w:val="45"/>
        <w:shd w:val="clear" w:color="auto" w:fill="FFFFFF"/>
        <w:spacing w:line="360" w:lineRule="auto"/>
        <w:rPr>
          <w:rFonts w:asciiTheme="minorEastAsia" w:hAnsiTheme="minorEastAsia" w:eastAsiaTheme="minorEastAsia"/>
          <w:color w:val="000000"/>
          <w:sz w:val="21"/>
          <w:szCs w:val="21"/>
        </w:rPr>
      </w:pPr>
    </w:p>
    <w:p>
      <w:pPr>
        <w:pStyle w:val="4"/>
        <w:spacing w:before="0" w:after="0"/>
        <w:jc w:val="center"/>
        <w:rPr>
          <w:rFonts w:asciiTheme="minorEastAsia" w:hAnsiTheme="minorEastAsia" w:eastAsiaTheme="minorEastAsia"/>
        </w:rPr>
      </w:pPr>
      <w:bookmarkStart w:id="91" w:name="_Toc73610164"/>
      <w:bookmarkStart w:id="92" w:name="_Toc105681732"/>
      <w:r>
        <w:rPr>
          <w:rFonts w:hint="eastAsia" w:asciiTheme="minorEastAsia" w:hAnsiTheme="minorEastAsia" w:eastAsiaTheme="minorEastAsia"/>
          <w:bCs w:val="0"/>
        </w:rPr>
        <w:t>三、</w:t>
      </w:r>
      <w:r>
        <w:rPr>
          <w:rFonts w:asciiTheme="minorEastAsia" w:hAnsiTheme="minorEastAsia" w:eastAsiaTheme="minorEastAsia"/>
          <w:bCs w:val="0"/>
        </w:rPr>
        <w:t>国家统计局关于印发《统计上大中小微型企业划分办法 （2017）》的通知</w:t>
      </w:r>
      <w:bookmarkEnd w:id="91"/>
      <w:bookmarkEnd w:id="92"/>
      <w:r>
        <w:rPr>
          <w:rFonts w:asciiTheme="minorEastAsia" w:hAnsiTheme="minorEastAsia" w:eastAsiaTheme="minorEastAsia"/>
          <w:bCs w:val="0"/>
        </w:rPr>
        <w:t> </w:t>
      </w:r>
    </w:p>
    <w:p>
      <w:pPr>
        <w:widowControl/>
        <w:shd w:val="clear" w:color="auto" w:fill="FFFFFF"/>
        <w:spacing w:line="360" w:lineRule="auto"/>
        <w:jc w:val="left"/>
        <w:rPr>
          <w:rFonts w:cs="Arial" w:asciiTheme="minorEastAsia" w:hAnsiTheme="minorEastAsia" w:eastAsiaTheme="minorEastAsia"/>
          <w:color w:val="999999"/>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各省、自治区、直辖市统计局，新疆生产建设兵团统计局，国务院各有关部门，国家统计局各调查总队：</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《国民经济行业分类》（GB/T 4754—2017）已正式实施，现对2011年制定的《统计上大中小微型企业划分办法》进行修订。本次修订保持原有的分类原则、方法、结构框架和适用范围，仅将所涉及的行业按照《国民经济行业分类》（GB/T 4754—2011）和《国民经济行业分类》（GB/T 4754—2017）的对应关系，进行相应调整，形成《统计上大中小微型企业划分办法（2017）》。现将《统计上大中小微型企业划分办法（2017）》印发给你们，请在统计工作中认真贯彻执行。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附件：《统计上大中小微型企业划分办法（2017）》修订说明</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国家统计局</w:t>
      </w:r>
    </w:p>
    <w:p>
      <w:pPr>
        <w:widowControl/>
        <w:spacing w:line="360" w:lineRule="auto"/>
        <w:jc w:val="righ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2017年12月28日</w:t>
      </w:r>
    </w:p>
    <w:p>
      <w:pPr>
        <w:widowControl/>
        <w:spacing w:line="360" w:lineRule="auto"/>
        <w:jc w:val="center"/>
        <w:rPr>
          <w:rFonts w:cs="宋体" w:asciiTheme="minorEastAsia" w:hAnsiTheme="minorEastAsia" w:eastAsiaTheme="minorEastAsia"/>
          <w:b/>
          <w:bCs/>
          <w:kern w:val="0"/>
          <w:szCs w:val="21"/>
        </w:rPr>
      </w:pP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w:t>
      </w:r>
    </w:p>
    <w:p>
      <w:pPr>
        <w:widowControl/>
        <w:spacing w:line="360" w:lineRule="auto"/>
        <w:jc w:val="left"/>
        <w:rPr>
          <w:rFonts w:cs="宋体" w:asciiTheme="minorEastAsia" w:hAnsiTheme="minorEastAsia" w:eastAsiaTheme="minorEastAsia"/>
          <w:kern w:val="0"/>
          <w:szCs w:val="21"/>
        </w:rPr>
      </w:pP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根据工业和信息化部、国家统计局、国家发展改革委、财政部《关于印发中小企业划型标准规定的通知》（工信部联企业〔2011〕300号），以《国民经济行业分类》（GB/T4754-2017）为基础，结合统计工作的实际情况，制定本办法。</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二、本办法适用对象为在中华人民共和国境内依法设立的各种组织形式的法人企业或单位。个体工商户参照本办法进行划分。</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三、本办法适用范围包括：农、林、牧、渔业，采矿业，制造业，电力、热力、燃气及水生产和供应业，建筑业，批发和零售业，交通运输、仓储和邮政业，住宿和餐饮业，信息传输、软件和信息技术服务业，房地产业，租赁和商务服务业，科学研究和技术服务业，水利、环境和公共设施管理业，居民服务、修理和其他服务业，文化、体育和娱乐业等15个行业门类以及社会工作行业大类。</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四、本办法按照行业门类、大类、中类和组合类别，依据从业人员、营业收入、资产总额等指标或替代指标，将我国的企业划分为大型、中型、小型、微型等四种类型。具体划分标准见附表。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五、企业划分由政府综合统计部门根据统计年报每年确定一次，定报统计原则上不进行调整。</w:t>
      </w:r>
    </w:p>
    <w:p>
      <w:pPr>
        <w:widowControl/>
        <w:spacing w:line="360" w:lineRule="auto"/>
        <w:ind w:left="1"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六、本办法自印发之日起执行，国家统计局2011年印发的《统计上大中小微型企业划分办法》（国统字〔2011〕75号）同时废止。</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附件</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《统计上大中小微型企业划分办法（2017）》修订说明</w:t>
      </w:r>
    </w:p>
    <w:p>
      <w:pPr>
        <w:widowControl/>
        <w:spacing w:line="360" w:lineRule="auto"/>
        <w:jc w:val="left"/>
        <w:rPr>
          <w:rFonts w:cs="宋体" w:asciiTheme="minorEastAsia" w:hAnsiTheme="minorEastAsia" w:eastAsiaTheme="minorEastAsia"/>
          <w:kern w:val="0"/>
          <w:szCs w:val="21"/>
        </w:rPr>
      </w:pP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一、修订背景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目前执行的《统计上大中小微型企业划分办法》是2011年国家统计局根据工业和信息化部、国家统计局、国家发展改革委、财政部《关于印发中小企业划型标准规定的通知》（工信部联企业〔2011〕300号），同时依据《国民经济行业分类》（GB/T 4754—2011），制定并颁布的。</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2017年6月30日，《国民经济行业分类》（GB/T 4754—2017）正式颁布。8月29日，国家统计局印发《关于执行新国民经济行业分类国家标准的通知》（国统字〔2017〕142号），规定从2017年统计年报和2018年定期统计报表起统一使用新分类标准。为此，我们对2011年印发的《统计上大中小微型企业划分办法》进行修订。</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二、修订主要内容</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本次修订是在2011年《统计上大中小微型企业划分办法》基础上进行的，修订延续原有的分类原则、方法和结构框架，在保持适用范围不变的情况下,依据标准由《国民经济行业分类》（GB/T 4754—2011）修改为《国民经济行业分类》（GB/T 4754—2017），并根据新旧国民经济行业的对应关系，进行了行业所包含类别的对应调整。</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将交通运输业中包括的“装卸搬运和运输代理业”修改为“多式联运和运输代理业、装卸搬运”。</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仓储业所包括的行业中类，根据《国民经济行业分类》（GB/T 4754—2017）调整为“通用仓储，低温仓储，危险品仓储，谷物、棉花等农产品仓储，中药材仓储和其他仓储业”。</w:t>
      </w:r>
    </w:p>
    <w:p>
      <w:pPr>
        <w:widowControl/>
        <w:spacing w:line="360" w:lineRule="auto"/>
        <w:jc w:val="left"/>
        <w:rPr>
          <w:rFonts w:cs="宋体" w:asciiTheme="minorEastAsia" w:hAnsiTheme="minorEastAsia" w:eastAsiaTheme="minorEastAsia"/>
          <w:kern w:val="0"/>
          <w:szCs w:val="21"/>
        </w:rPr>
      </w:pP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附表</w:t>
      </w:r>
    </w:p>
    <w:p>
      <w:pPr>
        <w:widowControl/>
        <w:spacing w:line="360" w:lineRule="auto"/>
        <w:jc w:val="center"/>
        <w:rPr>
          <w:rFonts w:cs="宋体" w:asciiTheme="minorEastAsia" w:hAnsiTheme="minorEastAsia" w:eastAsiaTheme="minorEastAsia"/>
          <w:kern w:val="0"/>
          <w:szCs w:val="21"/>
        </w:rPr>
      </w:pPr>
      <w:r>
        <w:rPr>
          <w:rFonts w:cs="宋体" w:asciiTheme="minorEastAsia" w:hAnsiTheme="minorEastAsia" w:eastAsiaTheme="minorEastAsia"/>
          <w:b/>
          <w:bCs/>
          <w:kern w:val="0"/>
          <w:szCs w:val="21"/>
        </w:rPr>
        <w:t>统计上大中小微型企业划分标准</w:t>
      </w:r>
    </w:p>
    <w:tbl>
      <w:tblPr>
        <w:tblStyle w:val="50"/>
        <w:tblW w:w="0" w:type="auto"/>
        <w:jc w:val="center"/>
        <w:tblLayout w:type="fixed"/>
        <w:tblCellMar>
          <w:top w:w="0" w:type="dxa"/>
          <w:left w:w="108" w:type="dxa"/>
          <w:bottom w:w="0" w:type="dxa"/>
          <w:right w:w="108" w:type="dxa"/>
        </w:tblCellMar>
      </w:tblPr>
      <w:tblGrid>
        <w:gridCol w:w="2113"/>
        <w:gridCol w:w="1369"/>
        <w:gridCol w:w="709"/>
        <w:gridCol w:w="1125"/>
        <w:gridCol w:w="1701"/>
        <w:gridCol w:w="1426"/>
        <w:gridCol w:w="992"/>
      </w:tblGrid>
      <w:tr>
        <w:tblPrEx>
          <w:tblCellMar>
            <w:top w:w="0" w:type="dxa"/>
            <w:left w:w="108" w:type="dxa"/>
            <w:bottom w:w="0" w:type="dxa"/>
            <w:right w:w="108" w:type="dxa"/>
          </w:tblCellMar>
        </w:tblPrEx>
        <w:trPr>
          <w:trHeight w:val="622" w:hRule="exact"/>
          <w:jc w:val="center"/>
        </w:trPr>
        <w:tc>
          <w:tcPr>
            <w:tcW w:w="2113"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b/>
                <w:bCs/>
                <w:color w:val="000000"/>
                <w:kern w:val="0"/>
                <w:sz w:val="18"/>
                <w:szCs w:val="21"/>
              </w:rPr>
            </w:pPr>
            <w:r>
              <w:rPr>
                <w:rFonts w:hint="eastAsia" w:ascii="宋体" w:hAnsi="宋体" w:cs="宋体"/>
                <w:b/>
                <w:bCs/>
                <w:color w:val="000000"/>
                <w:kern w:val="0"/>
                <w:sz w:val="18"/>
                <w:szCs w:val="21"/>
              </w:rPr>
              <w:t>行业名称</w:t>
            </w:r>
          </w:p>
        </w:tc>
        <w:tc>
          <w:tcPr>
            <w:tcW w:w="136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指标名称</w:t>
            </w:r>
          </w:p>
        </w:tc>
        <w:tc>
          <w:tcPr>
            <w:tcW w:w="70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计量</w:t>
            </w:r>
            <w:r>
              <w:rPr>
                <w:rFonts w:hint="eastAsia" w:ascii="宋体" w:hAnsi="宋体" w:cs="宋体"/>
                <w:b/>
                <w:bCs/>
                <w:color w:val="000000"/>
                <w:kern w:val="0"/>
                <w:sz w:val="18"/>
                <w:szCs w:val="18"/>
              </w:rPr>
              <w:br w:type="textWrapping"/>
            </w:r>
            <w:r>
              <w:rPr>
                <w:rFonts w:hint="eastAsia" w:ascii="宋体" w:hAnsi="宋体" w:cs="宋体"/>
                <w:b/>
                <w:bCs/>
                <w:color w:val="000000"/>
                <w:kern w:val="0"/>
                <w:sz w:val="18"/>
                <w:szCs w:val="18"/>
              </w:rPr>
              <w:t>单位</w:t>
            </w:r>
          </w:p>
        </w:tc>
        <w:tc>
          <w:tcPr>
            <w:tcW w:w="1125"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大型</w:t>
            </w:r>
          </w:p>
        </w:tc>
        <w:tc>
          <w:tcPr>
            <w:tcW w:w="1701"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中型</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小型</w:t>
            </w:r>
          </w:p>
        </w:tc>
        <w:tc>
          <w:tcPr>
            <w:tcW w:w="992" w:type="dxa"/>
            <w:tcBorders>
              <w:top w:val="single" w:color="auto" w:sz="4" w:space="0"/>
              <w:left w:val="nil"/>
              <w:bottom w:val="single" w:color="auto" w:sz="4" w:space="0"/>
              <w:right w:val="nil"/>
            </w:tcBorders>
            <w:shd w:val="clear" w:color="auto" w:fill="auto"/>
            <w:vAlign w:val="center"/>
          </w:tcPr>
          <w:p>
            <w:pPr>
              <w:widowControl/>
              <w:jc w:val="center"/>
              <w:rPr>
                <w:rFonts w:ascii="宋体" w:hAnsi="宋体" w:cs="宋体"/>
                <w:b/>
                <w:bCs/>
                <w:color w:val="000000"/>
                <w:kern w:val="0"/>
                <w:sz w:val="18"/>
                <w:szCs w:val="18"/>
              </w:rPr>
            </w:pPr>
            <w:r>
              <w:rPr>
                <w:rFonts w:hint="eastAsia" w:ascii="宋体" w:hAnsi="宋体" w:cs="宋体"/>
                <w:b/>
                <w:bCs/>
                <w:color w:val="000000"/>
                <w:kern w:val="0"/>
                <w:sz w:val="18"/>
                <w:szCs w:val="18"/>
              </w:rPr>
              <w:t>微型</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农、林、牧、渔业</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50≤Y＜500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工业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2000≤Y＜40000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建筑业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Y≥80000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6000≤Y＜80000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300≤Y＜6000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Z≥80000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5000≤Z＜80000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300≤Z＜5000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Z＜300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批发业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5≤X＜20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X＜5</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Y≥40000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5000≤Y＜40000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1000≤Y＜5000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零售业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50≤X＜300</w:t>
            </w:r>
          </w:p>
        </w:tc>
        <w:tc>
          <w:tcPr>
            <w:tcW w:w="1426" w:type="dxa"/>
            <w:tcBorders>
              <w:top w:val="nil"/>
              <w:left w:val="nil"/>
              <w:bottom w:val="nil"/>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10≤X＜50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500≤Y＜20000</w:t>
            </w:r>
          </w:p>
        </w:tc>
        <w:tc>
          <w:tcPr>
            <w:tcW w:w="1426" w:type="dxa"/>
            <w:tcBorders>
              <w:top w:val="nil"/>
              <w:left w:val="nil"/>
              <w:bottom w:val="single" w:color="auto" w:sz="4" w:space="0"/>
              <w:right w:val="single" w:color="auto" w:sz="4" w:space="0"/>
            </w:tcBorders>
            <w:shd w:val="clear" w:color="auto" w:fill="auto"/>
            <w:vAlign w:val="center"/>
          </w:tcPr>
          <w:p>
            <w:pPr>
              <w:widowControl/>
              <w:ind w:left="-1" w:leftChars="-1" w:hanging="1"/>
              <w:jc w:val="center"/>
              <w:rPr>
                <w:rFonts w:ascii="宋体" w:hAnsi="宋体" w:cs="宋体"/>
                <w:color w:val="000000"/>
                <w:kern w:val="0"/>
                <w:sz w:val="18"/>
                <w:szCs w:val="18"/>
              </w:rPr>
            </w:pPr>
            <w:r>
              <w:rPr>
                <w:rFonts w:hint="eastAsia" w:ascii="宋体" w:hAnsi="宋体" w:cs="宋体"/>
                <w:color w:val="000000"/>
                <w:kern w:val="0"/>
                <w:sz w:val="18"/>
                <w:szCs w:val="18"/>
              </w:rPr>
              <w:t xml:space="preserve">100≤Y＜500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交通运输业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200≤Y＜3000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仓储业*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100≤X＜200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邮政业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20≤X＜300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Y≥30000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2000≤Y＜30000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住宿业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餐饮业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2000≤Y＜10000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100≤Y＜2000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97"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信息传输业 *</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X≥2000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100≤X＜2000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97"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1000≤Y＜100000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restart"/>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spacing w:val="-12"/>
                <w:kern w:val="0"/>
                <w:sz w:val="18"/>
                <w:szCs w:val="18"/>
              </w:rPr>
            </w:pPr>
            <w:r>
              <w:rPr>
                <w:rFonts w:hint="eastAsia" w:ascii="宋体" w:hAnsi="宋体" w:cs="宋体"/>
                <w:color w:val="000000"/>
                <w:spacing w:val="-12"/>
                <w:kern w:val="0"/>
                <w:sz w:val="18"/>
                <w:szCs w:val="18"/>
              </w:rPr>
              <w:t>软件和信息技术服</w:t>
            </w:r>
            <w:r>
              <w:rPr>
                <w:rFonts w:hint="eastAsia" w:ascii="宋体" w:hAnsi="宋体" w:cs="宋体"/>
                <w:color w:val="000000"/>
                <w:kern w:val="0"/>
                <w:sz w:val="18"/>
                <w:szCs w:val="18"/>
              </w:rPr>
              <w:t>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single" w:color="auto" w:sz="4" w:space="0"/>
              <w:left w:val="nil"/>
              <w:bottom w:val="single" w:color="auto" w:sz="4" w:space="0"/>
              <w:right w:val="single" w:color="auto" w:sz="4" w:space="0"/>
            </w:tcBorders>
            <w:vAlign w:val="center"/>
          </w:tcPr>
          <w:p>
            <w:pPr>
              <w:widowControl/>
              <w:jc w:val="left"/>
              <w:rPr>
                <w:rFonts w:ascii="宋体" w:hAnsi="宋体" w:cs="宋体"/>
                <w:color w:val="000000"/>
                <w:spacing w:val="-12"/>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1000≤Y＜10000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房地产开发经营</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Y≥200000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1000≤Y＜200000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100≤Y＜1000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5000≤Z＜10000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2000≤Z＜5000   </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Z＜2000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物业管理</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X≥1000</w:t>
            </w:r>
          </w:p>
        </w:tc>
        <w:tc>
          <w:tcPr>
            <w:tcW w:w="1701"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300≤X＜1000</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营业收入(Y)</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1000≤Y＜5000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500≤Y＜1000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Y＜500</w:t>
            </w:r>
          </w:p>
        </w:tc>
      </w:tr>
      <w:tr>
        <w:tblPrEx>
          <w:tblCellMar>
            <w:top w:w="0" w:type="dxa"/>
            <w:left w:w="108" w:type="dxa"/>
            <w:bottom w:w="0" w:type="dxa"/>
            <w:right w:w="108" w:type="dxa"/>
          </w:tblCellMar>
        </w:tblPrEx>
        <w:trPr>
          <w:trHeight w:val="340" w:hRule="exact"/>
          <w:jc w:val="center"/>
        </w:trPr>
        <w:tc>
          <w:tcPr>
            <w:tcW w:w="2113" w:type="dxa"/>
            <w:vMerge w:val="restart"/>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租赁和商务服务业</w:t>
            </w:r>
          </w:p>
        </w:tc>
        <w:tc>
          <w:tcPr>
            <w:tcW w:w="136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nil"/>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nil"/>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nil"/>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r>
        <w:tblPrEx>
          <w:tblCellMar>
            <w:top w:w="0" w:type="dxa"/>
            <w:left w:w="108" w:type="dxa"/>
            <w:bottom w:w="0" w:type="dxa"/>
            <w:right w:w="108" w:type="dxa"/>
          </w:tblCellMar>
        </w:tblPrEx>
        <w:trPr>
          <w:trHeight w:val="340" w:hRule="exact"/>
          <w:jc w:val="center"/>
        </w:trPr>
        <w:tc>
          <w:tcPr>
            <w:tcW w:w="2113" w:type="dxa"/>
            <w:vMerge w:val="continue"/>
            <w:tcBorders>
              <w:top w:val="nil"/>
              <w:left w:val="nil"/>
              <w:bottom w:val="single" w:color="auto" w:sz="4" w:space="0"/>
              <w:right w:val="single" w:color="auto" w:sz="4" w:space="0"/>
            </w:tcBorders>
            <w:vAlign w:val="center"/>
          </w:tcPr>
          <w:p>
            <w:pPr>
              <w:widowControl/>
              <w:jc w:val="left"/>
              <w:rPr>
                <w:rFonts w:ascii="宋体" w:hAnsi="宋体" w:cs="宋体"/>
                <w:color w:val="000000"/>
                <w:kern w:val="0"/>
                <w:sz w:val="18"/>
                <w:szCs w:val="18"/>
              </w:rPr>
            </w:pPr>
          </w:p>
        </w:tc>
        <w:tc>
          <w:tcPr>
            <w:tcW w:w="136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宋体" w:hAnsi="宋体" w:cs="宋体"/>
                <w:color w:val="000000"/>
                <w:kern w:val="0"/>
                <w:sz w:val="18"/>
                <w:szCs w:val="18"/>
              </w:rPr>
            </w:pPr>
            <w:r>
              <w:rPr>
                <w:rFonts w:hint="eastAsia" w:ascii="宋体" w:hAnsi="宋体" w:cs="宋体"/>
                <w:color w:val="000000"/>
                <w:kern w:val="0"/>
                <w:sz w:val="18"/>
                <w:szCs w:val="18"/>
              </w:rPr>
              <w:t>资产总额(Z)</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万元</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Z≥120000</w:t>
            </w:r>
          </w:p>
        </w:tc>
        <w:tc>
          <w:tcPr>
            <w:tcW w:w="1701"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8000≤Z＜120000</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100≤Z＜8000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Z＜100</w:t>
            </w:r>
          </w:p>
        </w:tc>
      </w:tr>
      <w:tr>
        <w:tblPrEx>
          <w:tblCellMar>
            <w:top w:w="0" w:type="dxa"/>
            <w:left w:w="108" w:type="dxa"/>
            <w:bottom w:w="0" w:type="dxa"/>
            <w:right w:w="108" w:type="dxa"/>
          </w:tblCellMar>
        </w:tblPrEx>
        <w:trPr>
          <w:trHeight w:val="397" w:hRule="exact"/>
          <w:jc w:val="center"/>
        </w:trPr>
        <w:tc>
          <w:tcPr>
            <w:tcW w:w="2113"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宋体" w:hAnsi="宋体" w:cs="宋体"/>
                <w:color w:val="000000"/>
                <w:kern w:val="0"/>
                <w:sz w:val="18"/>
                <w:szCs w:val="18"/>
              </w:rPr>
            </w:pPr>
            <w:r>
              <w:rPr>
                <w:rFonts w:hint="eastAsia" w:ascii="宋体" w:hAnsi="宋体" w:cs="宋体"/>
                <w:color w:val="000000"/>
                <w:kern w:val="0"/>
                <w:sz w:val="18"/>
                <w:szCs w:val="18"/>
              </w:rPr>
              <w:t>其他未列明行业 *</w:t>
            </w:r>
          </w:p>
        </w:tc>
        <w:tc>
          <w:tcPr>
            <w:tcW w:w="136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从业人员(X)</w:t>
            </w: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人</w:t>
            </w:r>
          </w:p>
        </w:tc>
        <w:tc>
          <w:tcPr>
            <w:tcW w:w="1125"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X≥300</w:t>
            </w:r>
          </w:p>
        </w:tc>
        <w:tc>
          <w:tcPr>
            <w:tcW w:w="1701" w:type="dxa"/>
            <w:tcBorders>
              <w:top w:val="nil"/>
              <w:left w:val="nil"/>
              <w:bottom w:val="single" w:color="auto" w:sz="4" w:space="0"/>
              <w:right w:val="single" w:color="auto" w:sz="4" w:space="0"/>
            </w:tcBorders>
            <w:shd w:val="clear" w:color="auto" w:fill="auto"/>
            <w:vAlign w:val="center"/>
          </w:tcPr>
          <w:p>
            <w:pPr>
              <w:widowControl/>
              <w:ind w:left="1" w:leftChars="-51" w:hanging="108" w:hangingChars="60"/>
              <w:jc w:val="center"/>
              <w:rPr>
                <w:rFonts w:ascii="宋体" w:hAnsi="宋体" w:cs="宋体"/>
                <w:color w:val="000000"/>
                <w:kern w:val="0"/>
                <w:sz w:val="18"/>
                <w:szCs w:val="18"/>
              </w:rPr>
            </w:pPr>
            <w:r>
              <w:rPr>
                <w:rFonts w:hint="eastAsia" w:ascii="宋体" w:hAnsi="宋体" w:cs="宋体"/>
                <w:color w:val="000000"/>
                <w:kern w:val="0"/>
                <w:sz w:val="18"/>
                <w:szCs w:val="18"/>
              </w:rPr>
              <w:t xml:space="preserve">100≤X＜300 </w:t>
            </w:r>
          </w:p>
        </w:tc>
        <w:tc>
          <w:tcPr>
            <w:tcW w:w="1426"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 xml:space="preserve"> 10≤X＜100</w:t>
            </w:r>
          </w:p>
        </w:tc>
        <w:tc>
          <w:tcPr>
            <w:tcW w:w="992" w:type="dxa"/>
            <w:tcBorders>
              <w:top w:val="nil"/>
              <w:left w:val="nil"/>
              <w:bottom w:val="single" w:color="auto" w:sz="4" w:space="0"/>
              <w:right w:val="nil"/>
            </w:tcBorders>
            <w:shd w:val="clear" w:color="auto" w:fill="auto"/>
            <w:vAlign w:val="center"/>
          </w:tcPr>
          <w:p>
            <w:pPr>
              <w:widowControl/>
              <w:jc w:val="center"/>
              <w:rPr>
                <w:rFonts w:ascii="宋体" w:hAnsi="宋体" w:cs="宋体"/>
                <w:color w:val="000000"/>
                <w:kern w:val="0"/>
                <w:sz w:val="18"/>
                <w:szCs w:val="18"/>
              </w:rPr>
            </w:pPr>
            <w:r>
              <w:rPr>
                <w:rFonts w:hint="eastAsia" w:ascii="宋体" w:hAnsi="宋体" w:cs="宋体"/>
                <w:color w:val="000000"/>
                <w:kern w:val="0"/>
                <w:sz w:val="18"/>
                <w:szCs w:val="18"/>
              </w:rPr>
              <w:t>X＜10</w:t>
            </w:r>
          </w:p>
        </w:tc>
      </w:tr>
    </w:tbl>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说明：</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1.大型、中型和小型企业须同时满足所列指标的下限，否则下划一档；微型企业只须满足所列指标中的一项即可。</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2.附表中各行业的范围以《国民经济行业分类》（GB/T4754-2017）为准。带*的项为行业组合类别，其中，工业包括采矿业，制造业，电力、热力、燃气及水生产和供应业；交通运输业包括道路运输业，水上运输业，航空运输业，管道运输业，多式联运和运输代理业、装卸搬运，不包括铁路运输业；仓储业包括通用仓储，低温仓储，危险品仓储，谷物、棉花等农产品仓储，中药材仓储和其他仓储业;信息传输业包括电信、广播电视和卫星传输服务，互联网和相关服务；其他未列明行业包括科学研究和技术服务业，水利、环境和公共设施管理业，居民服务、修理和其他服务业，社会工作，文化、体育和娱乐业，以及房地产中介服务，其他房地产业等，不包括自有房地产经营活动。</w:t>
      </w:r>
    </w:p>
    <w:p>
      <w:pPr>
        <w:widowControl/>
        <w:spacing w:line="360" w:lineRule="auto"/>
        <w:ind w:firstLine="371" w:firstLineChars="177"/>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3.企业划分指标以现行统计制度为准。（1）从业人员，是指期末从业人员数，没有期末从业人员数的，采用全年平均人员数代替。（2）营业收入，工业、建筑业、限额以上批发和零售业、限额以上住宿和餐饮业以及其他设置主营业务收入指标的行业，采用主营业务收入；限额以下批发与零售业企业采用商品销售额代替；限额以下住宿与餐饮业企业采用营业额代替；农、林、牧、渔业企业采用营业总收入代替；其他未设置主营业务收入的行业，采用营业收入指标。（3）资产总额，采用资产总计代替。</w:t>
      </w:r>
    </w:p>
    <w:p>
      <w:pPr>
        <w:spacing w:line="360" w:lineRule="auto"/>
        <w:rPr>
          <w:rFonts w:asciiTheme="minorEastAsia" w:hAnsiTheme="minorEastAsia" w:eastAsiaTheme="minorEastAsia"/>
          <w:szCs w:val="21"/>
        </w:rPr>
      </w:pPr>
    </w:p>
    <w:p>
      <w:pPr>
        <w:pStyle w:val="4"/>
        <w:spacing w:before="0" w:after="0"/>
        <w:jc w:val="center"/>
      </w:pPr>
      <w:bookmarkStart w:id="93" w:name="_Toc73610165"/>
      <w:bookmarkStart w:id="94" w:name="_Toc105681733"/>
      <w:r>
        <w:rPr>
          <w:rFonts w:hint="eastAsia"/>
        </w:rPr>
        <w:t>四、</w:t>
      </w:r>
      <w:r>
        <w:t>财政部 民政部 中国残疾人联合会关于促进残疾人就业 政府采购政策的通知</w:t>
      </w:r>
      <w:bookmarkEnd w:id="93"/>
      <w:bookmarkEnd w:id="94"/>
      <w:r>
        <w:t xml:space="preserve"> </w:t>
      </w:r>
    </w:p>
    <w:p>
      <w:pPr>
        <w:pStyle w:val="45"/>
        <w:shd w:val="clear" w:color="auto" w:fill="FFFFFF"/>
        <w:spacing w:line="360" w:lineRule="auto"/>
        <w:jc w:val="center"/>
        <w:rPr>
          <w:rFonts w:asciiTheme="minorEastAsia" w:hAnsiTheme="minorEastAsia" w:eastAsiaTheme="minorEastAsia"/>
          <w:color w:val="000000"/>
          <w:sz w:val="21"/>
          <w:szCs w:val="21"/>
        </w:rPr>
      </w:pPr>
      <w:r>
        <w:rPr>
          <w:rFonts w:asciiTheme="minorEastAsia" w:hAnsiTheme="minorEastAsia" w:eastAsiaTheme="minorEastAsia"/>
          <w:color w:val="000000"/>
          <w:sz w:val="21"/>
          <w:szCs w:val="21"/>
        </w:rPr>
        <w:t>财库〔2017〕141号</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党中央有关部门，国务院各部委、各直属机构，全国人大常委会办公厅，全国政协办公厅，高法院，高检院，各民主党派中央，有关人民团体，各省、自治区、直辖市、计划单列市财政厅（局）、民政厅（局）、残疾人联合会，新疆生产建设兵团财务局、民政局、残疾人联合会：</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为了发挥政府采购促进残疾人就业的作用，进一步保障残疾人权益，依照《政府采购法》、《残疾人保障法》等法律法规及相关规定，现就促进残疾人就业政府采购政策通知如下：</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一、享受政府采购支持政策的残疾人福利性单位应当同时满足以下条件：</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（一）安置的残疾人占本单位在职职工人数的比例不低于25%（含25%），并且安置的残疾人人数不少于10人（含10人）；</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（二）依法与安置的每位残疾人签订了一年以上（含一年）的劳动合同或服务协议；</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（三）为安置的每位残疾人按月足额缴纳了基本养老保险、基本医疗保险、失业保险、工伤保险和生育保险等社会保险费；</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（四）通过银行等金融机构向安置的每位残疾人，按月支付了不低于单位所在区县适用的经省级人民政府批准的月最低工资标准的工资；</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（五）提供本单位制造的货物、承担的工程或者服务（以下简称产品），或者提供其他残疾人福利性单位制造的货物（不包括使用非残疾人福利性单位注册商标的货物）。</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前款所称残疾人是指法定劳动年龄内，持有《中华人民共和国残疾人证》或者《中华人民共和国残疾军人证（1至8级）》的自然人，包括具有劳动条件和劳动意愿的精神残疾人。在职职工人数是指与残疾人福利性单位建立劳动关系并依法签订劳动合同或者服务协议的雇员人数。</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二、符合条件的残疾人福利性单位在参加政府采购活动时，应当提供本通知规定的《残疾人福利性单位声明函》（见附件），并对声明的真实性负责。任何单位或者个人在政府采购活动中均不得要求残疾人福利性单位提供其他证明声明函内容的材料。</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中标、成交供应商为残疾人福利性单位的，采购人或者其委托的采购代理机构应当随中标、成交结果同时公告其《残疾人福利性单位声明函》，接受社会监督。</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供应商提供的《残疾人福利性单位声明函》与事实不符的，依照《政府采购法》第七十七条第一款的规定追究法律责任。</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三、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四、采购人采购公开招标数额标准以上的货物或者服务，因落实促进残疾人就业政策的需要，依法履行有关报批程序后，可采用公开招标以外的采购方式。</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五、对于满足要求的残疾人福利性单位产品，集中采购机构可直接纳入协议供货或者定点采购范围。各地区建设的政府采购电子卖场、电子商城、网上超市等应当设立残疾人福利性单位产品专栏。鼓励采购人优先选择残疾人福利性单位的产品。</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六、省级财政部门可以结合本地区残疾人生产、经营的实际情况，细化政府采购支持措施。对符合国家有关部门规定条件的残疾人辅助性就业机构，可通过上述措施予以支持。各地制定的有关文件应当报财政部备案。</w:t>
      </w:r>
    </w:p>
    <w:p>
      <w:pPr>
        <w:widowControl/>
        <w:spacing w:line="360" w:lineRule="auto"/>
        <w:jc w:val="lef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　　七、本通知自2017年10月1日起执行。</w:t>
      </w:r>
    </w:p>
    <w:p>
      <w:pPr>
        <w:widowControl/>
        <w:spacing w:line="360" w:lineRule="auto"/>
        <w:jc w:val="left"/>
        <w:rPr>
          <w:rFonts w:cs="宋体" w:asciiTheme="minorEastAsia" w:hAnsiTheme="minorEastAsia" w:eastAsiaTheme="minorEastAsia"/>
          <w:kern w:val="0"/>
          <w:szCs w:val="21"/>
        </w:rPr>
      </w:pPr>
      <w:r>
        <w:rPr>
          <w:rFonts w:cs="宋体" w:asciiTheme="minorEastAsia" w:hAnsiTheme="minorEastAsia" w:eastAsiaTheme="minorEastAsia"/>
          <w:kern w:val="0"/>
          <w:szCs w:val="21"/>
        </w:rPr>
        <w:t>　　</w:t>
      </w:r>
    </w:p>
    <w:p>
      <w:pPr>
        <w:widowControl/>
        <w:spacing w:line="360" w:lineRule="auto"/>
        <w:jc w:val="right"/>
        <w:rPr>
          <w:rFonts w:cs="宋体" w:asciiTheme="minorEastAsia" w:hAnsiTheme="minorEastAsia" w:eastAsiaTheme="minorEastAsia"/>
          <w:kern w:val="0"/>
          <w:szCs w:val="21"/>
        </w:rPr>
      </w:pPr>
      <w:r>
        <w:rPr>
          <w:rFonts w:hint="eastAsia" w:cs="宋体" w:asciiTheme="minorEastAsia" w:hAnsiTheme="minorEastAsia" w:eastAsiaTheme="minorEastAsia"/>
          <w:kern w:val="0"/>
          <w:szCs w:val="21"/>
        </w:rPr>
        <w:t>财政部 民政部 中国残疾人联合会</w:t>
      </w:r>
    </w:p>
    <w:p>
      <w:pPr>
        <w:widowControl/>
        <w:spacing w:line="360" w:lineRule="auto"/>
        <w:jc w:val="right"/>
        <w:rPr>
          <w:rFonts w:cs="宋体" w:asciiTheme="minorEastAsia" w:hAnsiTheme="minorEastAsia" w:eastAsiaTheme="minorEastAsia"/>
          <w:kern w:val="0"/>
          <w:szCs w:val="21"/>
        </w:rPr>
      </w:pPr>
    </w:p>
    <w:p>
      <w:pPr>
        <w:widowControl/>
        <w:spacing w:line="360" w:lineRule="auto"/>
        <w:jc w:val="right"/>
      </w:pPr>
      <w:r>
        <w:rPr>
          <w:rFonts w:hint="eastAsia" w:cs="宋体" w:asciiTheme="minorEastAsia" w:hAnsiTheme="minorEastAsia" w:eastAsiaTheme="minorEastAsia"/>
          <w:kern w:val="0"/>
          <w:szCs w:val="21"/>
        </w:rPr>
        <w:t>  2017年8月22日</w:t>
      </w:r>
    </w:p>
    <w:sectPr>
      <w:headerReference r:id="rId3" w:type="default"/>
      <w:footerReference r:id="rId4" w:type="default"/>
      <w:pgSz w:w="11906" w:h="16838"/>
      <w:pgMar w:top="1134" w:right="1134" w:bottom="1134" w:left="1134" w:header="851" w:footer="992" w:gutter="0"/>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隶书">
    <w:panose1 w:val="02010509060101010101"/>
    <w:charset w:val="86"/>
    <w:family w:val="modern"/>
    <w:pitch w:val="default"/>
    <w:sig w:usb0="00000001" w:usb1="080E0000" w:usb2="00000000" w:usb3="00000000" w:csb0="00040000" w:csb1="00000000"/>
  </w:font>
  <w:font w:name="Verdana">
    <w:panose1 w:val="020B0604030504040204"/>
    <w:charset w:val="00"/>
    <w:family w:val="swiss"/>
    <w:pitch w:val="default"/>
    <w:sig w:usb0="A00006FF" w:usb1="4000205B" w:usb2="00000010" w:usb3="00000000" w:csb0="2000019F" w:csb1="00000000"/>
  </w:font>
  <w:font w:name="仿宋_GB2312">
    <w:panose1 w:val="02010609030101010101"/>
    <w:charset w:val="86"/>
    <w:family w:val="auto"/>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H Yb 2gj">
    <w:altName w:val="宋体"/>
    <w:panose1 w:val="00000000000000000000"/>
    <w:charset w:val="86"/>
    <w:family w:val="auto"/>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新宋体">
    <w:panose1 w:val="02010609030101010101"/>
    <w:charset w:val="86"/>
    <w:family w:val="modern"/>
    <w:pitch w:val="default"/>
    <w:sig w:usb0="00000283" w:usb1="288F0000" w:usb2="00000006" w:usb3="00000000" w:csb0="00040001" w:csb1="00000000"/>
  </w:font>
  <w:font w:name="仿宋">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细黑">
    <w:panose1 w:val="02010600040101010101"/>
    <w:charset w:val="86"/>
    <w:family w:val="auto"/>
    <w:pitch w:val="default"/>
    <w:sig w:usb0="00000287" w:usb1="080F0000" w:usb2="00000000" w:usb3="00000000" w:csb0="0004009F" w:csb1="DFD70000"/>
  </w:font>
  <w:font w:name="仿宋_GB2313">
    <w:altName w:val="微软雅黑"/>
    <w:panose1 w:val="00000000000000000000"/>
    <w:charset w:val="86"/>
    <w:family w:val="roman"/>
    <w:pitch w:val="default"/>
    <w:sig w:usb0="00000000" w:usb1="00000000" w:usb2="00000000" w:usb3="00000000" w:csb0="00040001" w:csb1="00000000"/>
  </w:font>
  <w:font w:name="Arial Unicode MS">
    <w:panose1 w:val="020B0604020202020204"/>
    <w:charset w:val="86"/>
    <w:family w:val="swiss"/>
    <w:pitch w:val="default"/>
    <w:sig w:usb0="FFFFFFFF" w:usb1="E9FFFFFF" w:usb2="0000003F" w:usb3="00000000" w:csb0="603F01FF" w:csb1="FFFF0000"/>
  </w:font>
  <w:font w:name="ˎ̥">
    <w:altName w:val="微软雅黑"/>
    <w:panose1 w:val="00000000000000000000"/>
    <w:charset w:val="00"/>
    <w:family w:val="roman"/>
    <w:pitch w:val="default"/>
    <w:sig w:usb0="00000000" w:usb1="00000000" w:usb2="00000000" w:usb3="00000000" w:csb0="00040001" w:csb1="00000000"/>
  </w:font>
  <w:font w:name="??">
    <w:altName w:val="微软雅黑"/>
    <w:panose1 w:val="00000000000000000000"/>
    <w:charset w:val="00"/>
    <w:family w:val="auto"/>
    <w:pitch w:val="default"/>
    <w:sig w:usb0="00000000" w:usb1="00000000" w:usb2="00000000" w:usb3="00000000" w:csb0="00040001" w:csb1="00000000"/>
  </w:font>
  <w:font w:name="经典标宋简">
    <w:altName w:val="宋体"/>
    <w:panose1 w:val="00000000000000000000"/>
    <w:charset w:val="86"/>
    <w:family w:val="auto"/>
    <w:pitch w:val="default"/>
    <w:sig w:usb0="00000000" w:usb1="00000000" w:usb2="0000001E" w:usb3="00000000" w:csb0="00040000" w:csb1="00000000"/>
  </w:font>
  <w:font w:name="经典等线简">
    <w:altName w:val="宋体"/>
    <w:panose1 w:val="00000000000000000000"/>
    <w:charset w:val="86"/>
    <w:family w:val="auto"/>
    <w:pitch w:val="default"/>
    <w:sig w:usb0="00000000" w:usb1="00000000" w:usb2="0000001E" w:usb3="00000000" w:csb0="00040000" w:csb1="00000000"/>
  </w:font>
  <w:font w:name="MS Mincho">
    <w:panose1 w:val="02020609040205080304"/>
    <w:charset w:val="80"/>
    <w:family w:val="modern"/>
    <w:pitch w:val="default"/>
    <w:sig w:usb0="A00002BF" w:usb1="68C7FCFB" w:usb2="00000010"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1"/>
      <w:framePr w:wrap="around" w:vAnchor="text" w:hAnchor="margin" w:xAlign="center" w:y="1"/>
      <w:rPr>
        <w:rStyle w:val="54"/>
      </w:rPr>
    </w:pPr>
    <w:r>
      <w:rPr>
        <w:rStyle w:val="54"/>
      </w:rPr>
      <w:fldChar w:fldCharType="begin"/>
    </w:r>
    <w:r>
      <w:rPr>
        <w:rStyle w:val="54"/>
      </w:rPr>
      <w:instrText xml:space="preserve">PAGE  </w:instrText>
    </w:r>
    <w:r>
      <w:rPr>
        <w:rStyle w:val="54"/>
      </w:rPr>
      <w:fldChar w:fldCharType="separate"/>
    </w:r>
    <w:r>
      <w:rPr>
        <w:rStyle w:val="54"/>
      </w:rPr>
      <w:t>13</w:t>
    </w:r>
    <w:r>
      <w:rPr>
        <w:rStyle w:val="54"/>
      </w:rPr>
      <w:fldChar w:fldCharType="end"/>
    </w:r>
  </w:p>
  <w:p>
    <w:pPr>
      <w:pStyle w:val="31"/>
    </w:pPr>
    <w:r>
      <w:rPr>
        <w:rFonts w:hint="eastAsia"/>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2"/>
      <w:tabs>
        <w:tab w:val="center" w:pos="4819"/>
        <w:tab w:val="right" w:pos="9638"/>
      </w:tabs>
      <w:jc w:val="left"/>
    </w:pPr>
    <w:r>
      <w:rPr>
        <w:rFonts w:hint="eastAsia"/>
      </w:rPr>
      <w:t>项目名称：</w:t>
    </w:r>
    <w:r>
      <w:rPr>
        <w:rFonts w:hint="eastAsia" w:asciiTheme="minorEastAsia" w:hAnsiTheme="minorEastAsia" w:eastAsiaTheme="minorEastAsia"/>
      </w:rPr>
      <w:t xml:space="preserve">深圳市高层次人才资格认定及留学人员创业前期费用补贴审计工作       </w:t>
    </w:r>
    <w:r>
      <w:rPr>
        <w:rFonts w:hint="eastAsia"/>
      </w:rPr>
      <w:t xml:space="preserve">      项目编号：</w:t>
    </w:r>
    <w:r>
      <w:rPr>
        <w:rFonts w:hint="eastAsia" w:asciiTheme="minorEastAsia" w:hAnsiTheme="minorEastAsia" w:eastAsiaTheme="minorEastAsia"/>
      </w:rPr>
      <w:t>SZZZ2022-QC0228</w:t>
    </w:r>
    <w:r>
      <w:tab/>
    </w:r>
  </w:p>
  <w:p>
    <w:pPr>
      <w:pStyle w:val="32"/>
      <w:tabs>
        <w:tab w:val="center" w:pos="4819"/>
        <w:tab w:val="right" w:pos="9638"/>
      </w:tabs>
      <w:jc w:val="left"/>
      <w:rPr>
        <w:u w:val="single"/>
      </w:rPr>
    </w:pPr>
    <w:r>
      <w:rPr>
        <w:rFonts w:hint="eastAsia"/>
        <w:u w:val="single"/>
      </w:rPr>
      <w:t xml:space="preserve">                                                                                                           </w:t>
    </w:r>
    <w:r>
      <w:rPr>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2"/>
    <w:multiLevelType w:val="multilevel"/>
    <w:tmpl w:val="00000002"/>
    <w:lvl w:ilvl="0" w:tentative="0">
      <w:start w:val="1"/>
      <w:numFmt w:val="decimal"/>
      <w:pStyle w:val="16"/>
      <w:lvlText w:val="%1、"/>
      <w:lvlJc w:val="left"/>
      <w:pPr>
        <w:tabs>
          <w:tab w:val="left" w:pos="371"/>
        </w:tabs>
        <w:ind w:left="371" w:hanging="360"/>
      </w:pPr>
      <w:rPr>
        <w:rFonts w:hint="default"/>
      </w:rPr>
    </w:lvl>
    <w:lvl w:ilvl="1" w:tentative="0">
      <w:start w:val="1"/>
      <w:numFmt w:val="lowerLetter"/>
      <w:lvlText w:val="%2)"/>
      <w:lvlJc w:val="left"/>
      <w:pPr>
        <w:tabs>
          <w:tab w:val="left" w:pos="851"/>
        </w:tabs>
        <w:ind w:left="851" w:hanging="420"/>
      </w:pPr>
    </w:lvl>
    <w:lvl w:ilvl="2" w:tentative="0">
      <w:start w:val="1"/>
      <w:numFmt w:val="lowerRoman"/>
      <w:lvlText w:val="%3."/>
      <w:lvlJc w:val="right"/>
      <w:pPr>
        <w:tabs>
          <w:tab w:val="left" w:pos="1271"/>
        </w:tabs>
        <w:ind w:left="1271" w:hanging="420"/>
      </w:pPr>
    </w:lvl>
    <w:lvl w:ilvl="3" w:tentative="0">
      <w:start w:val="1"/>
      <w:numFmt w:val="decimal"/>
      <w:lvlText w:val="%4."/>
      <w:lvlJc w:val="left"/>
      <w:pPr>
        <w:tabs>
          <w:tab w:val="left" w:pos="1691"/>
        </w:tabs>
        <w:ind w:left="1691" w:hanging="420"/>
      </w:pPr>
    </w:lvl>
    <w:lvl w:ilvl="4" w:tentative="0">
      <w:start w:val="1"/>
      <w:numFmt w:val="lowerLetter"/>
      <w:pStyle w:val="6"/>
      <w:lvlText w:val="%5)"/>
      <w:lvlJc w:val="left"/>
      <w:pPr>
        <w:tabs>
          <w:tab w:val="left" w:pos="2111"/>
        </w:tabs>
        <w:ind w:left="2111" w:hanging="420"/>
      </w:pPr>
    </w:lvl>
    <w:lvl w:ilvl="5" w:tentative="0">
      <w:start w:val="1"/>
      <w:numFmt w:val="lowerRoman"/>
      <w:pStyle w:val="8"/>
      <w:lvlText w:val="%6."/>
      <w:lvlJc w:val="right"/>
      <w:pPr>
        <w:tabs>
          <w:tab w:val="left" w:pos="2531"/>
        </w:tabs>
        <w:ind w:left="2531" w:hanging="420"/>
      </w:pPr>
    </w:lvl>
    <w:lvl w:ilvl="6" w:tentative="0">
      <w:start w:val="1"/>
      <w:numFmt w:val="decimal"/>
      <w:pStyle w:val="9"/>
      <w:lvlText w:val="%7."/>
      <w:lvlJc w:val="left"/>
      <w:pPr>
        <w:tabs>
          <w:tab w:val="left" w:pos="2951"/>
        </w:tabs>
        <w:ind w:left="2951" w:hanging="420"/>
      </w:pPr>
    </w:lvl>
    <w:lvl w:ilvl="7" w:tentative="0">
      <w:start w:val="1"/>
      <w:numFmt w:val="lowerLetter"/>
      <w:pStyle w:val="10"/>
      <w:lvlText w:val="%8)"/>
      <w:lvlJc w:val="left"/>
      <w:pPr>
        <w:tabs>
          <w:tab w:val="left" w:pos="3371"/>
        </w:tabs>
        <w:ind w:left="3371" w:hanging="420"/>
      </w:pPr>
    </w:lvl>
    <w:lvl w:ilvl="8" w:tentative="0">
      <w:start w:val="1"/>
      <w:numFmt w:val="lowerRoman"/>
      <w:pStyle w:val="11"/>
      <w:lvlText w:val="%9."/>
      <w:lvlJc w:val="right"/>
      <w:pPr>
        <w:tabs>
          <w:tab w:val="left" w:pos="3791"/>
        </w:tabs>
        <w:ind w:left="3791" w:hanging="420"/>
      </w:pPr>
    </w:lvl>
  </w:abstractNum>
  <w:abstractNum w:abstractNumId="1">
    <w:nsid w:val="0000002E"/>
    <w:multiLevelType w:val="multilevel"/>
    <w:tmpl w:val="0000002E"/>
    <w:lvl w:ilvl="0" w:tentative="0">
      <w:start w:val="1"/>
      <w:numFmt w:val="decimal"/>
      <w:pStyle w:val="397"/>
      <w:lvlText w:val="第%1章"/>
      <w:lvlJc w:val="left"/>
      <w:pPr>
        <w:tabs>
          <w:tab w:val="left" w:pos="425"/>
        </w:tabs>
        <w:ind w:left="425" w:hanging="425"/>
      </w:pPr>
      <w:rPr>
        <w:rFonts w:hint="eastAsia"/>
        <w:lang w:val="en-US"/>
      </w:rPr>
    </w:lvl>
    <w:lvl w:ilvl="1" w:tentative="0">
      <w:start w:val="1"/>
      <w:numFmt w:val="decimal"/>
      <w:lvlText w:val="%1.%2  "/>
      <w:lvlJc w:val="left"/>
      <w:pPr>
        <w:tabs>
          <w:tab w:val="left" w:pos="1419"/>
        </w:tabs>
        <w:ind w:left="1419" w:hanging="567"/>
      </w:pPr>
      <w:rPr>
        <w:rFonts w:hint="eastAsia"/>
      </w:rPr>
    </w:lvl>
    <w:lvl w:ilvl="2" w:tentative="0">
      <w:start w:val="1"/>
      <w:numFmt w:val="decimal"/>
      <w:lvlText w:val="%1.%2.%3  "/>
      <w:lvlJc w:val="left"/>
      <w:pPr>
        <w:tabs>
          <w:tab w:val="left" w:pos="709"/>
        </w:tabs>
        <w:ind w:left="709" w:hanging="709"/>
      </w:pPr>
      <w:rPr>
        <w:rFonts w:hint="eastAsia" w:ascii="宋体" w:hAnsi="宋体" w:eastAsia="宋体" w:cs="Arial"/>
        <w:b/>
        <w:sz w:val="21"/>
        <w:szCs w:val="21"/>
      </w:rPr>
    </w:lvl>
    <w:lvl w:ilvl="3" w:tentative="0">
      <w:start w:val="1"/>
      <w:numFmt w:val="decimal"/>
      <w:lvlText w:val="%4、"/>
      <w:lvlJc w:val="left"/>
      <w:pPr>
        <w:tabs>
          <w:tab w:val="left" w:pos="851"/>
        </w:tabs>
        <w:ind w:left="851" w:hanging="851"/>
      </w:pPr>
      <w:rPr>
        <w:rFonts w:hint="default" w:cs="Arial"/>
        <w:sz w:val="21"/>
        <w:szCs w:val="21"/>
      </w:rPr>
    </w:lvl>
    <w:lvl w:ilvl="4" w:tentative="0">
      <w:start w:val="1"/>
      <w:numFmt w:val="decimal"/>
      <w:lvlText w:val="%1.%2.%3.%4.%5."/>
      <w:lvlJc w:val="left"/>
      <w:pPr>
        <w:tabs>
          <w:tab w:val="left" w:pos="2072"/>
        </w:tabs>
        <w:ind w:left="207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9F81FD3"/>
    <w:multiLevelType w:val="multilevel"/>
    <w:tmpl w:val="09F81FD3"/>
    <w:lvl w:ilvl="0" w:tentative="0">
      <w:start w:val="1"/>
      <w:numFmt w:val="japaneseCounting"/>
      <w:pStyle w:val="23"/>
      <w:lvlText w:val="第%1章"/>
      <w:lvlJc w:val="left"/>
      <w:pPr>
        <w:tabs>
          <w:tab w:val="left" w:pos="720"/>
        </w:tabs>
        <w:ind w:left="720" w:hanging="72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226203C"/>
    <w:multiLevelType w:val="singleLevel"/>
    <w:tmpl w:val="2226203C"/>
    <w:lvl w:ilvl="0" w:tentative="0">
      <w:start w:val="4"/>
      <w:numFmt w:val="chineseCounting"/>
      <w:suff w:val="nothing"/>
      <w:lvlText w:val="（%1）"/>
      <w:lvlJc w:val="left"/>
      <w:rPr>
        <w:rFonts w:hint="eastAsia"/>
      </w:rPr>
    </w:lvl>
  </w:abstractNum>
  <w:abstractNum w:abstractNumId="4">
    <w:nsid w:val="4F867BC1"/>
    <w:multiLevelType w:val="multilevel"/>
    <w:tmpl w:val="4F867BC1"/>
    <w:lvl w:ilvl="0" w:tentative="0">
      <w:start w:val="1"/>
      <w:numFmt w:val="japaneseCounting"/>
      <w:lvlText w:val="%1、"/>
      <w:lvlJc w:val="left"/>
      <w:pPr>
        <w:ind w:left="418" w:hanging="420"/>
      </w:pPr>
      <w:rPr>
        <w:rFonts w:hint="default"/>
      </w:rPr>
    </w:lvl>
    <w:lvl w:ilvl="1" w:tentative="0">
      <w:start w:val="1"/>
      <w:numFmt w:val="lowerLetter"/>
      <w:lvlText w:val="%2)"/>
      <w:lvlJc w:val="left"/>
      <w:pPr>
        <w:ind w:left="838" w:hanging="420"/>
      </w:pPr>
    </w:lvl>
    <w:lvl w:ilvl="2" w:tentative="0">
      <w:start w:val="1"/>
      <w:numFmt w:val="lowerRoman"/>
      <w:lvlText w:val="%3."/>
      <w:lvlJc w:val="right"/>
      <w:pPr>
        <w:ind w:left="1258" w:hanging="420"/>
      </w:pPr>
    </w:lvl>
    <w:lvl w:ilvl="3" w:tentative="0">
      <w:start w:val="1"/>
      <w:numFmt w:val="decimal"/>
      <w:lvlText w:val="%4."/>
      <w:lvlJc w:val="left"/>
      <w:pPr>
        <w:ind w:left="1678" w:hanging="420"/>
      </w:pPr>
    </w:lvl>
    <w:lvl w:ilvl="4" w:tentative="0">
      <w:start w:val="1"/>
      <w:numFmt w:val="lowerLetter"/>
      <w:lvlText w:val="%5)"/>
      <w:lvlJc w:val="left"/>
      <w:pPr>
        <w:ind w:left="2098" w:hanging="420"/>
      </w:pPr>
    </w:lvl>
    <w:lvl w:ilvl="5" w:tentative="0">
      <w:start w:val="1"/>
      <w:numFmt w:val="lowerRoman"/>
      <w:lvlText w:val="%6."/>
      <w:lvlJc w:val="right"/>
      <w:pPr>
        <w:ind w:left="2518" w:hanging="420"/>
      </w:pPr>
    </w:lvl>
    <w:lvl w:ilvl="6" w:tentative="0">
      <w:start w:val="1"/>
      <w:numFmt w:val="decimal"/>
      <w:lvlText w:val="%7."/>
      <w:lvlJc w:val="left"/>
      <w:pPr>
        <w:ind w:left="2938" w:hanging="420"/>
      </w:pPr>
    </w:lvl>
    <w:lvl w:ilvl="7" w:tentative="0">
      <w:start w:val="1"/>
      <w:numFmt w:val="lowerLetter"/>
      <w:lvlText w:val="%8)"/>
      <w:lvlJc w:val="left"/>
      <w:pPr>
        <w:ind w:left="3358" w:hanging="420"/>
      </w:pPr>
    </w:lvl>
    <w:lvl w:ilvl="8" w:tentative="0">
      <w:start w:val="1"/>
      <w:numFmt w:val="lowerRoman"/>
      <w:lvlText w:val="%9."/>
      <w:lvlJc w:val="right"/>
      <w:pPr>
        <w:ind w:left="3778" w:hanging="42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hideSpellingErrors/>
  <w:documentProtection w:enforcement="0"/>
  <w:defaultTabStop w:val="420"/>
  <w:drawingGridHorizontalSpacing w:val="105"/>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VlOWY4ZDBhYWExNjhhMjc2ZTRiNjcxMTg3MmEyNzkifQ=="/>
  </w:docVars>
  <w:rsids>
    <w:rsidRoot w:val="00172A27"/>
    <w:rsid w:val="0000134D"/>
    <w:rsid w:val="00001F1C"/>
    <w:rsid w:val="000036D6"/>
    <w:rsid w:val="00003A46"/>
    <w:rsid w:val="000040F9"/>
    <w:rsid w:val="000042A3"/>
    <w:rsid w:val="000045B3"/>
    <w:rsid w:val="00004906"/>
    <w:rsid w:val="00004AF7"/>
    <w:rsid w:val="00004FC4"/>
    <w:rsid w:val="00005751"/>
    <w:rsid w:val="00005C27"/>
    <w:rsid w:val="000060E5"/>
    <w:rsid w:val="0000670A"/>
    <w:rsid w:val="00006922"/>
    <w:rsid w:val="00006E2A"/>
    <w:rsid w:val="000074B0"/>
    <w:rsid w:val="000079C5"/>
    <w:rsid w:val="00007EA1"/>
    <w:rsid w:val="000103E3"/>
    <w:rsid w:val="00010B8D"/>
    <w:rsid w:val="00010DC3"/>
    <w:rsid w:val="00011A45"/>
    <w:rsid w:val="00011A56"/>
    <w:rsid w:val="00011AAF"/>
    <w:rsid w:val="00012297"/>
    <w:rsid w:val="00012816"/>
    <w:rsid w:val="00012A6E"/>
    <w:rsid w:val="00012BC4"/>
    <w:rsid w:val="00012F7F"/>
    <w:rsid w:val="00012F81"/>
    <w:rsid w:val="00014515"/>
    <w:rsid w:val="000145C2"/>
    <w:rsid w:val="00014625"/>
    <w:rsid w:val="00014DBB"/>
    <w:rsid w:val="00015940"/>
    <w:rsid w:val="00015AF5"/>
    <w:rsid w:val="00016458"/>
    <w:rsid w:val="000165EF"/>
    <w:rsid w:val="00016FC3"/>
    <w:rsid w:val="0001728F"/>
    <w:rsid w:val="000208F8"/>
    <w:rsid w:val="00021304"/>
    <w:rsid w:val="0002197F"/>
    <w:rsid w:val="00022C27"/>
    <w:rsid w:val="00022F4F"/>
    <w:rsid w:val="00022FA9"/>
    <w:rsid w:val="000237EE"/>
    <w:rsid w:val="000243D2"/>
    <w:rsid w:val="00025058"/>
    <w:rsid w:val="00025B21"/>
    <w:rsid w:val="00025D5B"/>
    <w:rsid w:val="00026249"/>
    <w:rsid w:val="00027415"/>
    <w:rsid w:val="000274F7"/>
    <w:rsid w:val="00027757"/>
    <w:rsid w:val="000307C5"/>
    <w:rsid w:val="00030D77"/>
    <w:rsid w:val="00031732"/>
    <w:rsid w:val="00031887"/>
    <w:rsid w:val="000319D1"/>
    <w:rsid w:val="00034043"/>
    <w:rsid w:val="0003479B"/>
    <w:rsid w:val="00034900"/>
    <w:rsid w:val="0003493D"/>
    <w:rsid w:val="0003524E"/>
    <w:rsid w:val="000356F7"/>
    <w:rsid w:val="00035FE0"/>
    <w:rsid w:val="000367ED"/>
    <w:rsid w:val="0003688B"/>
    <w:rsid w:val="000372E9"/>
    <w:rsid w:val="00037359"/>
    <w:rsid w:val="0003762A"/>
    <w:rsid w:val="0003795A"/>
    <w:rsid w:val="00040DA4"/>
    <w:rsid w:val="00042758"/>
    <w:rsid w:val="00043D2B"/>
    <w:rsid w:val="000447F6"/>
    <w:rsid w:val="00045923"/>
    <w:rsid w:val="00045EB5"/>
    <w:rsid w:val="00046595"/>
    <w:rsid w:val="0004741F"/>
    <w:rsid w:val="00047612"/>
    <w:rsid w:val="00047852"/>
    <w:rsid w:val="00050F73"/>
    <w:rsid w:val="00051378"/>
    <w:rsid w:val="000529DE"/>
    <w:rsid w:val="00053074"/>
    <w:rsid w:val="00053F8F"/>
    <w:rsid w:val="000545F7"/>
    <w:rsid w:val="00054837"/>
    <w:rsid w:val="000550A3"/>
    <w:rsid w:val="0005526E"/>
    <w:rsid w:val="000558BB"/>
    <w:rsid w:val="000559C9"/>
    <w:rsid w:val="00055C5F"/>
    <w:rsid w:val="00056061"/>
    <w:rsid w:val="00056374"/>
    <w:rsid w:val="0005650D"/>
    <w:rsid w:val="00056617"/>
    <w:rsid w:val="00057655"/>
    <w:rsid w:val="00057EEA"/>
    <w:rsid w:val="00060526"/>
    <w:rsid w:val="00061C10"/>
    <w:rsid w:val="000621B0"/>
    <w:rsid w:val="00062570"/>
    <w:rsid w:val="0006264D"/>
    <w:rsid w:val="0006301D"/>
    <w:rsid w:val="00064787"/>
    <w:rsid w:val="00064A61"/>
    <w:rsid w:val="00064FA4"/>
    <w:rsid w:val="00065240"/>
    <w:rsid w:val="00066813"/>
    <w:rsid w:val="000668F4"/>
    <w:rsid w:val="0006745C"/>
    <w:rsid w:val="00067D3F"/>
    <w:rsid w:val="00067DC4"/>
    <w:rsid w:val="000700C5"/>
    <w:rsid w:val="00070384"/>
    <w:rsid w:val="00071507"/>
    <w:rsid w:val="0007211D"/>
    <w:rsid w:val="00072B0E"/>
    <w:rsid w:val="000730F3"/>
    <w:rsid w:val="00073A35"/>
    <w:rsid w:val="00073B23"/>
    <w:rsid w:val="00073EE2"/>
    <w:rsid w:val="00074554"/>
    <w:rsid w:val="00074BEF"/>
    <w:rsid w:val="00075AD5"/>
    <w:rsid w:val="00077941"/>
    <w:rsid w:val="00077E93"/>
    <w:rsid w:val="00080168"/>
    <w:rsid w:val="00080188"/>
    <w:rsid w:val="00080A90"/>
    <w:rsid w:val="00081B06"/>
    <w:rsid w:val="000820E6"/>
    <w:rsid w:val="000825F6"/>
    <w:rsid w:val="00082956"/>
    <w:rsid w:val="000829FF"/>
    <w:rsid w:val="00082ABE"/>
    <w:rsid w:val="00083D3F"/>
    <w:rsid w:val="00083E84"/>
    <w:rsid w:val="00085134"/>
    <w:rsid w:val="000851F8"/>
    <w:rsid w:val="00085317"/>
    <w:rsid w:val="00085419"/>
    <w:rsid w:val="000855C1"/>
    <w:rsid w:val="00085908"/>
    <w:rsid w:val="0008596C"/>
    <w:rsid w:val="00085DE9"/>
    <w:rsid w:val="00085FFE"/>
    <w:rsid w:val="000861E5"/>
    <w:rsid w:val="000866A3"/>
    <w:rsid w:val="000867FB"/>
    <w:rsid w:val="00086F62"/>
    <w:rsid w:val="000878FF"/>
    <w:rsid w:val="0008796E"/>
    <w:rsid w:val="00090302"/>
    <w:rsid w:val="0009127F"/>
    <w:rsid w:val="0009133A"/>
    <w:rsid w:val="0009145A"/>
    <w:rsid w:val="00091526"/>
    <w:rsid w:val="0009187B"/>
    <w:rsid w:val="00091CAC"/>
    <w:rsid w:val="00092BD5"/>
    <w:rsid w:val="00095198"/>
    <w:rsid w:val="00095806"/>
    <w:rsid w:val="00095F61"/>
    <w:rsid w:val="000965CC"/>
    <w:rsid w:val="00096CE6"/>
    <w:rsid w:val="0009750D"/>
    <w:rsid w:val="00097B04"/>
    <w:rsid w:val="000A0ABE"/>
    <w:rsid w:val="000A0DC0"/>
    <w:rsid w:val="000A1075"/>
    <w:rsid w:val="000A24AF"/>
    <w:rsid w:val="000A274D"/>
    <w:rsid w:val="000A2C52"/>
    <w:rsid w:val="000A2D79"/>
    <w:rsid w:val="000A3358"/>
    <w:rsid w:val="000A4B0E"/>
    <w:rsid w:val="000A530C"/>
    <w:rsid w:val="000A584E"/>
    <w:rsid w:val="000A58B9"/>
    <w:rsid w:val="000A5A8E"/>
    <w:rsid w:val="000A5CD4"/>
    <w:rsid w:val="000A6263"/>
    <w:rsid w:val="000A6F16"/>
    <w:rsid w:val="000A7A6C"/>
    <w:rsid w:val="000A7C5A"/>
    <w:rsid w:val="000B0205"/>
    <w:rsid w:val="000B0817"/>
    <w:rsid w:val="000B10D9"/>
    <w:rsid w:val="000B1ED2"/>
    <w:rsid w:val="000B20FC"/>
    <w:rsid w:val="000B3202"/>
    <w:rsid w:val="000B493E"/>
    <w:rsid w:val="000B4F60"/>
    <w:rsid w:val="000B5B6D"/>
    <w:rsid w:val="000B5CC8"/>
    <w:rsid w:val="000B5DFC"/>
    <w:rsid w:val="000B61BF"/>
    <w:rsid w:val="000B620E"/>
    <w:rsid w:val="000B67E1"/>
    <w:rsid w:val="000C1B95"/>
    <w:rsid w:val="000C299D"/>
    <w:rsid w:val="000C344F"/>
    <w:rsid w:val="000C3573"/>
    <w:rsid w:val="000C3B21"/>
    <w:rsid w:val="000C3E67"/>
    <w:rsid w:val="000C428C"/>
    <w:rsid w:val="000C4328"/>
    <w:rsid w:val="000C43F5"/>
    <w:rsid w:val="000C48DA"/>
    <w:rsid w:val="000C605A"/>
    <w:rsid w:val="000C63AE"/>
    <w:rsid w:val="000C6CBF"/>
    <w:rsid w:val="000C712D"/>
    <w:rsid w:val="000C7685"/>
    <w:rsid w:val="000D0769"/>
    <w:rsid w:val="000D0C86"/>
    <w:rsid w:val="000D0C91"/>
    <w:rsid w:val="000D1EAF"/>
    <w:rsid w:val="000D2C8E"/>
    <w:rsid w:val="000D2CA8"/>
    <w:rsid w:val="000D3909"/>
    <w:rsid w:val="000D39D7"/>
    <w:rsid w:val="000D3DAF"/>
    <w:rsid w:val="000D48D5"/>
    <w:rsid w:val="000D6088"/>
    <w:rsid w:val="000D6CFF"/>
    <w:rsid w:val="000D6D74"/>
    <w:rsid w:val="000D6F21"/>
    <w:rsid w:val="000D75EC"/>
    <w:rsid w:val="000D7803"/>
    <w:rsid w:val="000D7D8E"/>
    <w:rsid w:val="000D7DC6"/>
    <w:rsid w:val="000E024C"/>
    <w:rsid w:val="000E18B0"/>
    <w:rsid w:val="000E1BD5"/>
    <w:rsid w:val="000E214A"/>
    <w:rsid w:val="000E21D9"/>
    <w:rsid w:val="000E2823"/>
    <w:rsid w:val="000E2BF0"/>
    <w:rsid w:val="000E3219"/>
    <w:rsid w:val="000E321B"/>
    <w:rsid w:val="000E3D76"/>
    <w:rsid w:val="000E4186"/>
    <w:rsid w:val="000E52FA"/>
    <w:rsid w:val="000E6437"/>
    <w:rsid w:val="000E64F6"/>
    <w:rsid w:val="000E6981"/>
    <w:rsid w:val="000F06E7"/>
    <w:rsid w:val="000F0B03"/>
    <w:rsid w:val="000F0BDA"/>
    <w:rsid w:val="000F0D6F"/>
    <w:rsid w:val="000F150F"/>
    <w:rsid w:val="000F1EDD"/>
    <w:rsid w:val="000F243B"/>
    <w:rsid w:val="000F3580"/>
    <w:rsid w:val="000F3B7A"/>
    <w:rsid w:val="000F3F04"/>
    <w:rsid w:val="000F420E"/>
    <w:rsid w:val="000F454C"/>
    <w:rsid w:val="000F4C69"/>
    <w:rsid w:val="000F4EE2"/>
    <w:rsid w:val="000F527A"/>
    <w:rsid w:val="000F5C16"/>
    <w:rsid w:val="000F6308"/>
    <w:rsid w:val="000F6C6E"/>
    <w:rsid w:val="000F7241"/>
    <w:rsid w:val="000F7836"/>
    <w:rsid w:val="000F7F62"/>
    <w:rsid w:val="001001FD"/>
    <w:rsid w:val="001018E6"/>
    <w:rsid w:val="00101DFC"/>
    <w:rsid w:val="00102684"/>
    <w:rsid w:val="00102A12"/>
    <w:rsid w:val="00102CC6"/>
    <w:rsid w:val="00102F0D"/>
    <w:rsid w:val="00104130"/>
    <w:rsid w:val="001048BE"/>
    <w:rsid w:val="0010529C"/>
    <w:rsid w:val="001072EB"/>
    <w:rsid w:val="001075C1"/>
    <w:rsid w:val="00107924"/>
    <w:rsid w:val="001079CD"/>
    <w:rsid w:val="0011014B"/>
    <w:rsid w:val="00110426"/>
    <w:rsid w:val="00111274"/>
    <w:rsid w:val="001117B9"/>
    <w:rsid w:val="00112F5B"/>
    <w:rsid w:val="0011317D"/>
    <w:rsid w:val="001134EF"/>
    <w:rsid w:val="00114386"/>
    <w:rsid w:val="001148BD"/>
    <w:rsid w:val="00114ECC"/>
    <w:rsid w:val="001151A9"/>
    <w:rsid w:val="00115CCC"/>
    <w:rsid w:val="00115E6A"/>
    <w:rsid w:val="0012030F"/>
    <w:rsid w:val="00120AB4"/>
    <w:rsid w:val="00120BE1"/>
    <w:rsid w:val="0012174B"/>
    <w:rsid w:val="00121A55"/>
    <w:rsid w:val="00121C20"/>
    <w:rsid w:val="00121DE5"/>
    <w:rsid w:val="00123367"/>
    <w:rsid w:val="00123AC2"/>
    <w:rsid w:val="00123EA6"/>
    <w:rsid w:val="00123F89"/>
    <w:rsid w:val="00124206"/>
    <w:rsid w:val="0012537B"/>
    <w:rsid w:val="0012558C"/>
    <w:rsid w:val="0012714F"/>
    <w:rsid w:val="00127915"/>
    <w:rsid w:val="00130693"/>
    <w:rsid w:val="00130801"/>
    <w:rsid w:val="00130A8C"/>
    <w:rsid w:val="001310AA"/>
    <w:rsid w:val="00132670"/>
    <w:rsid w:val="001328E9"/>
    <w:rsid w:val="00132C2F"/>
    <w:rsid w:val="00133E88"/>
    <w:rsid w:val="00133ECB"/>
    <w:rsid w:val="0013411A"/>
    <w:rsid w:val="001349F3"/>
    <w:rsid w:val="00136615"/>
    <w:rsid w:val="00136BA5"/>
    <w:rsid w:val="00137077"/>
    <w:rsid w:val="00137241"/>
    <w:rsid w:val="00137B1E"/>
    <w:rsid w:val="00137BBA"/>
    <w:rsid w:val="001403D0"/>
    <w:rsid w:val="00140ABE"/>
    <w:rsid w:val="00141229"/>
    <w:rsid w:val="00141E96"/>
    <w:rsid w:val="00142681"/>
    <w:rsid w:val="00142BD9"/>
    <w:rsid w:val="00143392"/>
    <w:rsid w:val="001438E5"/>
    <w:rsid w:val="00143AB1"/>
    <w:rsid w:val="00143D73"/>
    <w:rsid w:val="00143EA2"/>
    <w:rsid w:val="001448C4"/>
    <w:rsid w:val="0014619B"/>
    <w:rsid w:val="001467AB"/>
    <w:rsid w:val="001468DA"/>
    <w:rsid w:val="00146AE2"/>
    <w:rsid w:val="00146D8F"/>
    <w:rsid w:val="00146E88"/>
    <w:rsid w:val="00147B19"/>
    <w:rsid w:val="00150442"/>
    <w:rsid w:val="00150618"/>
    <w:rsid w:val="00150E64"/>
    <w:rsid w:val="00151766"/>
    <w:rsid w:val="0015247A"/>
    <w:rsid w:val="00152F39"/>
    <w:rsid w:val="00153226"/>
    <w:rsid w:val="00153918"/>
    <w:rsid w:val="001547E1"/>
    <w:rsid w:val="00154DF4"/>
    <w:rsid w:val="00154F74"/>
    <w:rsid w:val="00155460"/>
    <w:rsid w:val="00156E27"/>
    <w:rsid w:val="001570A5"/>
    <w:rsid w:val="001571E8"/>
    <w:rsid w:val="0015749F"/>
    <w:rsid w:val="001579EF"/>
    <w:rsid w:val="00160375"/>
    <w:rsid w:val="00160D4E"/>
    <w:rsid w:val="00160F50"/>
    <w:rsid w:val="001613F8"/>
    <w:rsid w:val="00161522"/>
    <w:rsid w:val="001617AE"/>
    <w:rsid w:val="00161B0C"/>
    <w:rsid w:val="00161BD0"/>
    <w:rsid w:val="00161E4F"/>
    <w:rsid w:val="0016263C"/>
    <w:rsid w:val="00162AE8"/>
    <w:rsid w:val="00162C56"/>
    <w:rsid w:val="00162DB2"/>
    <w:rsid w:val="00164924"/>
    <w:rsid w:val="00164A55"/>
    <w:rsid w:val="001657B1"/>
    <w:rsid w:val="00165B02"/>
    <w:rsid w:val="00166DCC"/>
    <w:rsid w:val="00167789"/>
    <w:rsid w:val="00167927"/>
    <w:rsid w:val="0017073E"/>
    <w:rsid w:val="00170C17"/>
    <w:rsid w:val="0017173E"/>
    <w:rsid w:val="00171CA3"/>
    <w:rsid w:val="00171E66"/>
    <w:rsid w:val="001722D8"/>
    <w:rsid w:val="00172A27"/>
    <w:rsid w:val="00172AE3"/>
    <w:rsid w:val="00172C34"/>
    <w:rsid w:val="00173149"/>
    <w:rsid w:val="00173759"/>
    <w:rsid w:val="001739A3"/>
    <w:rsid w:val="00173D26"/>
    <w:rsid w:val="00174B1E"/>
    <w:rsid w:val="001755E9"/>
    <w:rsid w:val="00175A5E"/>
    <w:rsid w:val="00176553"/>
    <w:rsid w:val="00177212"/>
    <w:rsid w:val="001774D4"/>
    <w:rsid w:val="00177549"/>
    <w:rsid w:val="00177744"/>
    <w:rsid w:val="001778BE"/>
    <w:rsid w:val="00177F89"/>
    <w:rsid w:val="00180B0D"/>
    <w:rsid w:val="00181FEA"/>
    <w:rsid w:val="00182706"/>
    <w:rsid w:val="0018284B"/>
    <w:rsid w:val="00183836"/>
    <w:rsid w:val="001845E9"/>
    <w:rsid w:val="00184630"/>
    <w:rsid w:val="001846D7"/>
    <w:rsid w:val="00184815"/>
    <w:rsid w:val="001848F5"/>
    <w:rsid w:val="001850A4"/>
    <w:rsid w:val="001864FF"/>
    <w:rsid w:val="00187B3E"/>
    <w:rsid w:val="0019153B"/>
    <w:rsid w:val="001915A3"/>
    <w:rsid w:val="001919EB"/>
    <w:rsid w:val="00191B94"/>
    <w:rsid w:val="00191D89"/>
    <w:rsid w:val="0019227B"/>
    <w:rsid w:val="00192D08"/>
    <w:rsid w:val="0019368B"/>
    <w:rsid w:val="001938D2"/>
    <w:rsid w:val="00193917"/>
    <w:rsid w:val="001941C8"/>
    <w:rsid w:val="00195B8B"/>
    <w:rsid w:val="00195DCB"/>
    <w:rsid w:val="00195F14"/>
    <w:rsid w:val="001961A2"/>
    <w:rsid w:val="00196787"/>
    <w:rsid w:val="00196B4C"/>
    <w:rsid w:val="001970AD"/>
    <w:rsid w:val="00197204"/>
    <w:rsid w:val="001A173C"/>
    <w:rsid w:val="001A1844"/>
    <w:rsid w:val="001A1998"/>
    <w:rsid w:val="001A1BE9"/>
    <w:rsid w:val="001A20CA"/>
    <w:rsid w:val="001A2B9F"/>
    <w:rsid w:val="001A3B13"/>
    <w:rsid w:val="001A3CF6"/>
    <w:rsid w:val="001A3EE7"/>
    <w:rsid w:val="001A4360"/>
    <w:rsid w:val="001A4420"/>
    <w:rsid w:val="001A46B5"/>
    <w:rsid w:val="001A46F2"/>
    <w:rsid w:val="001A68EC"/>
    <w:rsid w:val="001A6C49"/>
    <w:rsid w:val="001A7C91"/>
    <w:rsid w:val="001B0220"/>
    <w:rsid w:val="001B0850"/>
    <w:rsid w:val="001B1281"/>
    <w:rsid w:val="001B1D39"/>
    <w:rsid w:val="001B2126"/>
    <w:rsid w:val="001B23F5"/>
    <w:rsid w:val="001B2666"/>
    <w:rsid w:val="001B2909"/>
    <w:rsid w:val="001B2A31"/>
    <w:rsid w:val="001B2D49"/>
    <w:rsid w:val="001B5B42"/>
    <w:rsid w:val="001B606A"/>
    <w:rsid w:val="001B6DDB"/>
    <w:rsid w:val="001B7078"/>
    <w:rsid w:val="001B7491"/>
    <w:rsid w:val="001B75CF"/>
    <w:rsid w:val="001B7A8D"/>
    <w:rsid w:val="001B7EBE"/>
    <w:rsid w:val="001C06C0"/>
    <w:rsid w:val="001C10E5"/>
    <w:rsid w:val="001C1A12"/>
    <w:rsid w:val="001C1D46"/>
    <w:rsid w:val="001C1F6C"/>
    <w:rsid w:val="001C21BB"/>
    <w:rsid w:val="001C3000"/>
    <w:rsid w:val="001C30D1"/>
    <w:rsid w:val="001C33D6"/>
    <w:rsid w:val="001C35B7"/>
    <w:rsid w:val="001C36F7"/>
    <w:rsid w:val="001C3AE0"/>
    <w:rsid w:val="001C3BAD"/>
    <w:rsid w:val="001C5F9A"/>
    <w:rsid w:val="001C7E49"/>
    <w:rsid w:val="001D012D"/>
    <w:rsid w:val="001D0702"/>
    <w:rsid w:val="001D0A25"/>
    <w:rsid w:val="001D1078"/>
    <w:rsid w:val="001D1659"/>
    <w:rsid w:val="001D296C"/>
    <w:rsid w:val="001D2F3D"/>
    <w:rsid w:val="001D33C3"/>
    <w:rsid w:val="001D3DED"/>
    <w:rsid w:val="001D3DF8"/>
    <w:rsid w:val="001D3F8A"/>
    <w:rsid w:val="001D4E6F"/>
    <w:rsid w:val="001D5573"/>
    <w:rsid w:val="001D56C8"/>
    <w:rsid w:val="001D5E80"/>
    <w:rsid w:val="001D6356"/>
    <w:rsid w:val="001D6EC3"/>
    <w:rsid w:val="001D710C"/>
    <w:rsid w:val="001E0886"/>
    <w:rsid w:val="001E11B1"/>
    <w:rsid w:val="001E208F"/>
    <w:rsid w:val="001E233C"/>
    <w:rsid w:val="001E4950"/>
    <w:rsid w:val="001E5014"/>
    <w:rsid w:val="001E630A"/>
    <w:rsid w:val="001E7838"/>
    <w:rsid w:val="001E7A22"/>
    <w:rsid w:val="001E7D19"/>
    <w:rsid w:val="001F0C50"/>
    <w:rsid w:val="001F0CFA"/>
    <w:rsid w:val="001F1464"/>
    <w:rsid w:val="001F1905"/>
    <w:rsid w:val="001F1EAE"/>
    <w:rsid w:val="001F1F7F"/>
    <w:rsid w:val="001F2C63"/>
    <w:rsid w:val="001F2E14"/>
    <w:rsid w:val="001F37E0"/>
    <w:rsid w:val="001F3A0C"/>
    <w:rsid w:val="001F3E7F"/>
    <w:rsid w:val="001F401A"/>
    <w:rsid w:val="001F4A76"/>
    <w:rsid w:val="001F4F4A"/>
    <w:rsid w:val="001F534F"/>
    <w:rsid w:val="001F543D"/>
    <w:rsid w:val="001F56BD"/>
    <w:rsid w:val="001F5813"/>
    <w:rsid w:val="001F5989"/>
    <w:rsid w:val="001F64C1"/>
    <w:rsid w:val="002001F1"/>
    <w:rsid w:val="00201348"/>
    <w:rsid w:val="00201A4E"/>
    <w:rsid w:val="00201C8A"/>
    <w:rsid w:val="00202525"/>
    <w:rsid w:val="00202B43"/>
    <w:rsid w:val="002035A2"/>
    <w:rsid w:val="00203787"/>
    <w:rsid w:val="00203887"/>
    <w:rsid w:val="002046D6"/>
    <w:rsid w:val="00204D09"/>
    <w:rsid w:val="00204F5C"/>
    <w:rsid w:val="00205C71"/>
    <w:rsid w:val="002070C1"/>
    <w:rsid w:val="0020717B"/>
    <w:rsid w:val="00207262"/>
    <w:rsid w:val="00207468"/>
    <w:rsid w:val="00207844"/>
    <w:rsid w:val="00210436"/>
    <w:rsid w:val="0021043B"/>
    <w:rsid w:val="00210440"/>
    <w:rsid w:val="0021054E"/>
    <w:rsid w:val="0021095C"/>
    <w:rsid w:val="002109AA"/>
    <w:rsid w:val="00210AC5"/>
    <w:rsid w:val="00210E7E"/>
    <w:rsid w:val="00211084"/>
    <w:rsid w:val="00211254"/>
    <w:rsid w:val="002122AD"/>
    <w:rsid w:val="0021299B"/>
    <w:rsid w:val="002139CD"/>
    <w:rsid w:val="00213E88"/>
    <w:rsid w:val="00214801"/>
    <w:rsid w:val="00214C22"/>
    <w:rsid w:val="00214C4A"/>
    <w:rsid w:val="00214FDD"/>
    <w:rsid w:val="0021647A"/>
    <w:rsid w:val="00216DB2"/>
    <w:rsid w:val="00217057"/>
    <w:rsid w:val="002170FD"/>
    <w:rsid w:val="0021781A"/>
    <w:rsid w:val="00217A9E"/>
    <w:rsid w:val="002201AC"/>
    <w:rsid w:val="0022067E"/>
    <w:rsid w:val="00221029"/>
    <w:rsid w:val="0022131F"/>
    <w:rsid w:val="002213C6"/>
    <w:rsid w:val="002216BD"/>
    <w:rsid w:val="00221E89"/>
    <w:rsid w:val="00221FE8"/>
    <w:rsid w:val="00222F08"/>
    <w:rsid w:val="00223045"/>
    <w:rsid w:val="002237FD"/>
    <w:rsid w:val="0022383D"/>
    <w:rsid w:val="00223DBF"/>
    <w:rsid w:val="00223FB6"/>
    <w:rsid w:val="0022435D"/>
    <w:rsid w:val="0022442C"/>
    <w:rsid w:val="002245B1"/>
    <w:rsid w:val="00224A1D"/>
    <w:rsid w:val="00224BA5"/>
    <w:rsid w:val="00225340"/>
    <w:rsid w:val="002259D7"/>
    <w:rsid w:val="002269FF"/>
    <w:rsid w:val="002274F2"/>
    <w:rsid w:val="00227BE4"/>
    <w:rsid w:val="002303B3"/>
    <w:rsid w:val="00230D0C"/>
    <w:rsid w:val="00230EA4"/>
    <w:rsid w:val="0023207C"/>
    <w:rsid w:val="0023316C"/>
    <w:rsid w:val="00233EA8"/>
    <w:rsid w:val="00233EE9"/>
    <w:rsid w:val="002344D9"/>
    <w:rsid w:val="00235237"/>
    <w:rsid w:val="0023573C"/>
    <w:rsid w:val="00235CCD"/>
    <w:rsid w:val="0023602F"/>
    <w:rsid w:val="00236048"/>
    <w:rsid w:val="002362ED"/>
    <w:rsid w:val="00237036"/>
    <w:rsid w:val="002372AC"/>
    <w:rsid w:val="00237A33"/>
    <w:rsid w:val="00237F7F"/>
    <w:rsid w:val="002402E8"/>
    <w:rsid w:val="00240B0F"/>
    <w:rsid w:val="00240CF2"/>
    <w:rsid w:val="00240E54"/>
    <w:rsid w:val="00241314"/>
    <w:rsid w:val="00241BD9"/>
    <w:rsid w:val="0024238B"/>
    <w:rsid w:val="00242B67"/>
    <w:rsid w:val="00243381"/>
    <w:rsid w:val="00243756"/>
    <w:rsid w:val="00243EFD"/>
    <w:rsid w:val="002442A5"/>
    <w:rsid w:val="00244AF3"/>
    <w:rsid w:val="00244B2D"/>
    <w:rsid w:val="00244EF8"/>
    <w:rsid w:val="00244EFB"/>
    <w:rsid w:val="00245008"/>
    <w:rsid w:val="002451ED"/>
    <w:rsid w:val="002458E4"/>
    <w:rsid w:val="00245900"/>
    <w:rsid w:val="00245DD8"/>
    <w:rsid w:val="002506EE"/>
    <w:rsid w:val="00250E42"/>
    <w:rsid w:val="00250E89"/>
    <w:rsid w:val="0025197E"/>
    <w:rsid w:val="00252912"/>
    <w:rsid w:val="00252D49"/>
    <w:rsid w:val="00253956"/>
    <w:rsid w:val="00253C51"/>
    <w:rsid w:val="002548D3"/>
    <w:rsid w:val="00254E85"/>
    <w:rsid w:val="0025568B"/>
    <w:rsid w:val="002561B7"/>
    <w:rsid w:val="002562F6"/>
    <w:rsid w:val="00256EDB"/>
    <w:rsid w:val="00256FEA"/>
    <w:rsid w:val="00257131"/>
    <w:rsid w:val="0025733E"/>
    <w:rsid w:val="00257F6B"/>
    <w:rsid w:val="00261B4C"/>
    <w:rsid w:val="00261C50"/>
    <w:rsid w:val="00261C71"/>
    <w:rsid w:val="00261E06"/>
    <w:rsid w:val="0026249A"/>
    <w:rsid w:val="002625B4"/>
    <w:rsid w:val="00263090"/>
    <w:rsid w:val="00263146"/>
    <w:rsid w:val="00264D98"/>
    <w:rsid w:val="00265054"/>
    <w:rsid w:val="0026523F"/>
    <w:rsid w:val="00265EBC"/>
    <w:rsid w:val="0026696D"/>
    <w:rsid w:val="00266BE6"/>
    <w:rsid w:val="00267127"/>
    <w:rsid w:val="00267325"/>
    <w:rsid w:val="002674F1"/>
    <w:rsid w:val="00267935"/>
    <w:rsid w:val="00270B8F"/>
    <w:rsid w:val="00271B39"/>
    <w:rsid w:val="00271C92"/>
    <w:rsid w:val="0027280E"/>
    <w:rsid w:val="0027313B"/>
    <w:rsid w:val="00273CF6"/>
    <w:rsid w:val="00273F3E"/>
    <w:rsid w:val="00274F13"/>
    <w:rsid w:val="002752E7"/>
    <w:rsid w:val="00275567"/>
    <w:rsid w:val="00275D52"/>
    <w:rsid w:val="00276536"/>
    <w:rsid w:val="00276BC6"/>
    <w:rsid w:val="0027723E"/>
    <w:rsid w:val="002772D9"/>
    <w:rsid w:val="002772EA"/>
    <w:rsid w:val="00277FDA"/>
    <w:rsid w:val="0028026F"/>
    <w:rsid w:val="0028028C"/>
    <w:rsid w:val="00280915"/>
    <w:rsid w:val="002814FA"/>
    <w:rsid w:val="00281DA0"/>
    <w:rsid w:val="00281ECB"/>
    <w:rsid w:val="0028242D"/>
    <w:rsid w:val="00282D45"/>
    <w:rsid w:val="00283253"/>
    <w:rsid w:val="002836C6"/>
    <w:rsid w:val="0028615B"/>
    <w:rsid w:val="00286DFC"/>
    <w:rsid w:val="00287102"/>
    <w:rsid w:val="00290002"/>
    <w:rsid w:val="0029069C"/>
    <w:rsid w:val="0029244F"/>
    <w:rsid w:val="00293B82"/>
    <w:rsid w:val="00293DA4"/>
    <w:rsid w:val="002965D8"/>
    <w:rsid w:val="002A0381"/>
    <w:rsid w:val="002A0425"/>
    <w:rsid w:val="002A0651"/>
    <w:rsid w:val="002A06BD"/>
    <w:rsid w:val="002A11FB"/>
    <w:rsid w:val="002A120C"/>
    <w:rsid w:val="002A1715"/>
    <w:rsid w:val="002A1996"/>
    <w:rsid w:val="002A1F00"/>
    <w:rsid w:val="002A1F34"/>
    <w:rsid w:val="002A2185"/>
    <w:rsid w:val="002A21D9"/>
    <w:rsid w:val="002A334F"/>
    <w:rsid w:val="002A3C88"/>
    <w:rsid w:val="002A41C2"/>
    <w:rsid w:val="002A4C00"/>
    <w:rsid w:val="002A50DC"/>
    <w:rsid w:val="002A52CC"/>
    <w:rsid w:val="002A55AD"/>
    <w:rsid w:val="002A588A"/>
    <w:rsid w:val="002A58FF"/>
    <w:rsid w:val="002A5C6C"/>
    <w:rsid w:val="002A5FBD"/>
    <w:rsid w:val="002A6046"/>
    <w:rsid w:val="002A632B"/>
    <w:rsid w:val="002A6C04"/>
    <w:rsid w:val="002A6E4D"/>
    <w:rsid w:val="002A7153"/>
    <w:rsid w:val="002A728A"/>
    <w:rsid w:val="002A7310"/>
    <w:rsid w:val="002A73C5"/>
    <w:rsid w:val="002A7D4F"/>
    <w:rsid w:val="002A7F8A"/>
    <w:rsid w:val="002B011D"/>
    <w:rsid w:val="002B021E"/>
    <w:rsid w:val="002B08F6"/>
    <w:rsid w:val="002B2E09"/>
    <w:rsid w:val="002B366D"/>
    <w:rsid w:val="002B3938"/>
    <w:rsid w:val="002B3C7C"/>
    <w:rsid w:val="002B4B5E"/>
    <w:rsid w:val="002B4F70"/>
    <w:rsid w:val="002B51D5"/>
    <w:rsid w:val="002B6528"/>
    <w:rsid w:val="002B6DB3"/>
    <w:rsid w:val="002C065B"/>
    <w:rsid w:val="002C08AB"/>
    <w:rsid w:val="002C183E"/>
    <w:rsid w:val="002C1AA0"/>
    <w:rsid w:val="002C1D83"/>
    <w:rsid w:val="002C237E"/>
    <w:rsid w:val="002C24DC"/>
    <w:rsid w:val="002C3057"/>
    <w:rsid w:val="002C365A"/>
    <w:rsid w:val="002C44A2"/>
    <w:rsid w:val="002C467A"/>
    <w:rsid w:val="002C4AC6"/>
    <w:rsid w:val="002C526F"/>
    <w:rsid w:val="002C55AB"/>
    <w:rsid w:val="002C588A"/>
    <w:rsid w:val="002C5EEF"/>
    <w:rsid w:val="002C6527"/>
    <w:rsid w:val="002D0724"/>
    <w:rsid w:val="002D13DF"/>
    <w:rsid w:val="002D3B6B"/>
    <w:rsid w:val="002D41A4"/>
    <w:rsid w:val="002D603D"/>
    <w:rsid w:val="002D62E1"/>
    <w:rsid w:val="002E00AD"/>
    <w:rsid w:val="002E032F"/>
    <w:rsid w:val="002E075F"/>
    <w:rsid w:val="002E08C1"/>
    <w:rsid w:val="002E0B56"/>
    <w:rsid w:val="002E0B5D"/>
    <w:rsid w:val="002E1192"/>
    <w:rsid w:val="002E1650"/>
    <w:rsid w:val="002E1DA6"/>
    <w:rsid w:val="002E1FD4"/>
    <w:rsid w:val="002E214F"/>
    <w:rsid w:val="002E24BD"/>
    <w:rsid w:val="002E3C98"/>
    <w:rsid w:val="002E4681"/>
    <w:rsid w:val="002E4D51"/>
    <w:rsid w:val="002E5619"/>
    <w:rsid w:val="002E57C9"/>
    <w:rsid w:val="002E6371"/>
    <w:rsid w:val="002E6A58"/>
    <w:rsid w:val="002E6D98"/>
    <w:rsid w:val="002E7881"/>
    <w:rsid w:val="002E7975"/>
    <w:rsid w:val="002E7A31"/>
    <w:rsid w:val="002F01F2"/>
    <w:rsid w:val="002F11D5"/>
    <w:rsid w:val="002F21EF"/>
    <w:rsid w:val="002F2741"/>
    <w:rsid w:val="002F2B63"/>
    <w:rsid w:val="002F3765"/>
    <w:rsid w:val="002F3F28"/>
    <w:rsid w:val="002F44A0"/>
    <w:rsid w:val="002F471C"/>
    <w:rsid w:val="002F4F44"/>
    <w:rsid w:val="002F50DA"/>
    <w:rsid w:val="002F56B1"/>
    <w:rsid w:val="002F584B"/>
    <w:rsid w:val="002F5EEE"/>
    <w:rsid w:val="002F5FC3"/>
    <w:rsid w:val="002F6EF2"/>
    <w:rsid w:val="002F79E2"/>
    <w:rsid w:val="002F7D39"/>
    <w:rsid w:val="002F7E8D"/>
    <w:rsid w:val="00301475"/>
    <w:rsid w:val="003022E5"/>
    <w:rsid w:val="00302461"/>
    <w:rsid w:val="00302899"/>
    <w:rsid w:val="00302A04"/>
    <w:rsid w:val="003033D9"/>
    <w:rsid w:val="00303C85"/>
    <w:rsid w:val="00303F98"/>
    <w:rsid w:val="00304338"/>
    <w:rsid w:val="003044F5"/>
    <w:rsid w:val="003051C9"/>
    <w:rsid w:val="00305C1F"/>
    <w:rsid w:val="00305D1D"/>
    <w:rsid w:val="00306B5E"/>
    <w:rsid w:val="0030700E"/>
    <w:rsid w:val="00307766"/>
    <w:rsid w:val="00307A2D"/>
    <w:rsid w:val="00310D4B"/>
    <w:rsid w:val="00310EC0"/>
    <w:rsid w:val="00311161"/>
    <w:rsid w:val="003122A3"/>
    <w:rsid w:val="003132C3"/>
    <w:rsid w:val="00313A3B"/>
    <w:rsid w:val="00313BCE"/>
    <w:rsid w:val="00313E20"/>
    <w:rsid w:val="00314F5B"/>
    <w:rsid w:val="00315243"/>
    <w:rsid w:val="00315A94"/>
    <w:rsid w:val="00315CB5"/>
    <w:rsid w:val="003164FD"/>
    <w:rsid w:val="00317240"/>
    <w:rsid w:val="0031737C"/>
    <w:rsid w:val="00320073"/>
    <w:rsid w:val="003201A8"/>
    <w:rsid w:val="003203BF"/>
    <w:rsid w:val="00320626"/>
    <w:rsid w:val="00320DE9"/>
    <w:rsid w:val="00321435"/>
    <w:rsid w:val="003214C3"/>
    <w:rsid w:val="003214D6"/>
    <w:rsid w:val="003219DD"/>
    <w:rsid w:val="00321BF3"/>
    <w:rsid w:val="00321CC1"/>
    <w:rsid w:val="0032244E"/>
    <w:rsid w:val="00323373"/>
    <w:rsid w:val="003242E5"/>
    <w:rsid w:val="00324DD8"/>
    <w:rsid w:val="003256E0"/>
    <w:rsid w:val="00325E6C"/>
    <w:rsid w:val="003261AE"/>
    <w:rsid w:val="00326A13"/>
    <w:rsid w:val="00327114"/>
    <w:rsid w:val="00327B3E"/>
    <w:rsid w:val="00327EA3"/>
    <w:rsid w:val="00332227"/>
    <w:rsid w:val="00332486"/>
    <w:rsid w:val="0033321A"/>
    <w:rsid w:val="00333612"/>
    <w:rsid w:val="00333676"/>
    <w:rsid w:val="003336FD"/>
    <w:rsid w:val="00333A02"/>
    <w:rsid w:val="00333D3B"/>
    <w:rsid w:val="00333E4C"/>
    <w:rsid w:val="00334224"/>
    <w:rsid w:val="0033425B"/>
    <w:rsid w:val="003342F6"/>
    <w:rsid w:val="00334680"/>
    <w:rsid w:val="00334969"/>
    <w:rsid w:val="003350A3"/>
    <w:rsid w:val="0033586C"/>
    <w:rsid w:val="00335EFB"/>
    <w:rsid w:val="003364B8"/>
    <w:rsid w:val="003364EB"/>
    <w:rsid w:val="003370F4"/>
    <w:rsid w:val="003374CB"/>
    <w:rsid w:val="00337D7C"/>
    <w:rsid w:val="00340445"/>
    <w:rsid w:val="00342A4E"/>
    <w:rsid w:val="00342BAE"/>
    <w:rsid w:val="003431F0"/>
    <w:rsid w:val="00343ACE"/>
    <w:rsid w:val="00344388"/>
    <w:rsid w:val="00345AD6"/>
    <w:rsid w:val="00345E2A"/>
    <w:rsid w:val="00345F25"/>
    <w:rsid w:val="00346772"/>
    <w:rsid w:val="00346E05"/>
    <w:rsid w:val="003514C0"/>
    <w:rsid w:val="00351F42"/>
    <w:rsid w:val="00352BC1"/>
    <w:rsid w:val="00352F19"/>
    <w:rsid w:val="003536EE"/>
    <w:rsid w:val="00353939"/>
    <w:rsid w:val="00354FA4"/>
    <w:rsid w:val="00355855"/>
    <w:rsid w:val="0035600D"/>
    <w:rsid w:val="00356902"/>
    <w:rsid w:val="003571E8"/>
    <w:rsid w:val="00357CBA"/>
    <w:rsid w:val="003602AF"/>
    <w:rsid w:val="003619E8"/>
    <w:rsid w:val="00361FC9"/>
    <w:rsid w:val="00363CCB"/>
    <w:rsid w:val="003640EA"/>
    <w:rsid w:val="003642A2"/>
    <w:rsid w:val="003646C5"/>
    <w:rsid w:val="00365006"/>
    <w:rsid w:val="00365258"/>
    <w:rsid w:val="003653AC"/>
    <w:rsid w:val="00365ABF"/>
    <w:rsid w:val="00366FA8"/>
    <w:rsid w:val="003675A2"/>
    <w:rsid w:val="0037017C"/>
    <w:rsid w:val="003703D0"/>
    <w:rsid w:val="003706B3"/>
    <w:rsid w:val="003709F9"/>
    <w:rsid w:val="00372522"/>
    <w:rsid w:val="003728C9"/>
    <w:rsid w:val="00373353"/>
    <w:rsid w:val="00373923"/>
    <w:rsid w:val="003744B5"/>
    <w:rsid w:val="003745F2"/>
    <w:rsid w:val="00374BA5"/>
    <w:rsid w:val="003756AA"/>
    <w:rsid w:val="00376309"/>
    <w:rsid w:val="003773D2"/>
    <w:rsid w:val="00377B2A"/>
    <w:rsid w:val="00377D0B"/>
    <w:rsid w:val="003805AC"/>
    <w:rsid w:val="00380AE6"/>
    <w:rsid w:val="00381308"/>
    <w:rsid w:val="00381408"/>
    <w:rsid w:val="003814E4"/>
    <w:rsid w:val="00381578"/>
    <w:rsid w:val="003824ED"/>
    <w:rsid w:val="00382561"/>
    <w:rsid w:val="00382B9E"/>
    <w:rsid w:val="00382C17"/>
    <w:rsid w:val="0038318E"/>
    <w:rsid w:val="0038436C"/>
    <w:rsid w:val="003843EC"/>
    <w:rsid w:val="003847A5"/>
    <w:rsid w:val="00385229"/>
    <w:rsid w:val="003853E7"/>
    <w:rsid w:val="00385433"/>
    <w:rsid w:val="00387884"/>
    <w:rsid w:val="00387F66"/>
    <w:rsid w:val="0039022F"/>
    <w:rsid w:val="0039048F"/>
    <w:rsid w:val="003909DB"/>
    <w:rsid w:val="00391069"/>
    <w:rsid w:val="00391591"/>
    <w:rsid w:val="00391BFD"/>
    <w:rsid w:val="00392999"/>
    <w:rsid w:val="00392B88"/>
    <w:rsid w:val="00392CF1"/>
    <w:rsid w:val="00393028"/>
    <w:rsid w:val="0039313E"/>
    <w:rsid w:val="003934F9"/>
    <w:rsid w:val="00393AB1"/>
    <w:rsid w:val="00394848"/>
    <w:rsid w:val="00394A73"/>
    <w:rsid w:val="00394CBF"/>
    <w:rsid w:val="00394D1B"/>
    <w:rsid w:val="00394EA1"/>
    <w:rsid w:val="00395AE1"/>
    <w:rsid w:val="003960EC"/>
    <w:rsid w:val="00396982"/>
    <w:rsid w:val="00396A2D"/>
    <w:rsid w:val="0039729C"/>
    <w:rsid w:val="00397BFA"/>
    <w:rsid w:val="003A03CE"/>
    <w:rsid w:val="003A0BE4"/>
    <w:rsid w:val="003A1771"/>
    <w:rsid w:val="003A1D06"/>
    <w:rsid w:val="003A1F30"/>
    <w:rsid w:val="003A236B"/>
    <w:rsid w:val="003A268D"/>
    <w:rsid w:val="003A2908"/>
    <w:rsid w:val="003A347A"/>
    <w:rsid w:val="003A3C39"/>
    <w:rsid w:val="003A3CAC"/>
    <w:rsid w:val="003A4065"/>
    <w:rsid w:val="003A407A"/>
    <w:rsid w:val="003A44F3"/>
    <w:rsid w:val="003A505C"/>
    <w:rsid w:val="003A574F"/>
    <w:rsid w:val="003A58D0"/>
    <w:rsid w:val="003A6FDB"/>
    <w:rsid w:val="003B016F"/>
    <w:rsid w:val="003B01FA"/>
    <w:rsid w:val="003B0A1B"/>
    <w:rsid w:val="003B0C4E"/>
    <w:rsid w:val="003B0DE7"/>
    <w:rsid w:val="003B1B85"/>
    <w:rsid w:val="003B2926"/>
    <w:rsid w:val="003B3713"/>
    <w:rsid w:val="003B3AA5"/>
    <w:rsid w:val="003B445F"/>
    <w:rsid w:val="003B4982"/>
    <w:rsid w:val="003B4B46"/>
    <w:rsid w:val="003B4DF0"/>
    <w:rsid w:val="003B5C4E"/>
    <w:rsid w:val="003B65AB"/>
    <w:rsid w:val="003B6CFD"/>
    <w:rsid w:val="003B7115"/>
    <w:rsid w:val="003B7B4E"/>
    <w:rsid w:val="003B7D23"/>
    <w:rsid w:val="003C0C16"/>
    <w:rsid w:val="003C121F"/>
    <w:rsid w:val="003C1F0B"/>
    <w:rsid w:val="003C2E11"/>
    <w:rsid w:val="003C3323"/>
    <w:rsid w:val="003C3359"/>
    <w:rsid w:val="003C3B63"/>
    <w:rsid w:val="003C3E94"/>
    <w:rsid w:val="003C44A5"/>
    <w:rsid w:val="003C4544"/>
    <w:rsid w:val="003C488F"/>
    <w:rsid w:val="003C4DA4"/>
    <w:rsid w:val="003C4E2E"/>
    <w:rsid w:val="003C5286"/>
    <w:rsid w:val="003C542A"/>
    <w:rsid w:val="003C5B59"/>
    <w:rsid w:val="003C63D8"/>
    <w:rsid w:val="003D06D4"/>
    <w:rsid w:val="003D16D0"/>
    <w:rsid w:val="003D27FB"/>
    <w:rsid w:val="003D3FDB"/>
    <w:rsid w:val="003D482D"/>
    <w:rsid w:val="003D53DC"/>
    <w:rsid w:val="003D589A"/>
    <w:rsid w:val="003D5A2F"/>
    <w:rsid w:val="003D6826"/>
    <w:rsid w:val="003D6E2F"/>
    <w:rsid w:val="003D7964"/>
    <w:rsid w:val="003D7BA8"/>
    <w:rsid w:val="003D7E59"/>
    <w:rsid w:val="003E0E08"/>
    <w:rsid w:val="003E1C2F"/>
    <w:rsid w:val="003E1EDB"/>
    <w:rsid w:val="003E2286"/>
    <w:rsid w:val="003E27AC"/>
    <w:rsid w:val="003E2AFF"/>
    <w:rsid w:val="003E3074"/>
    <w:rsid w:val="003E3167"/>
    <w:rsid w:val="003E4428"/>
    <w:rsid w:val="003E4571"/>
    <w:rsid w:val="003E45C2"/>
    <w:rsid w:val="003E4DF3"/>
    <w:rsid w:val="003E5226"/>
    <w:rsid w:val="003E56DC"/>
    <w:rsid w:val="003E5802"/>
    <w:rsid w:val="003E622C"/>
    <w:rsid w:val="003E6315"/>
    <w:rsid w:val="003E6495"/>
    <w:rsid w:val="003E69D8"/>
    <w:rsid w:val="003E6B1E"/>
    <w:rsid w:val="003E6EAB"/>
    <w:rsid w:val="003E7E77"/>
    <w:rsid w:val="003F0D0D"/>
    <w:rsid w:val="003F1213"/>
    <w:rsid w:val="003F179E"/>
    <w:rsid w:val="003F1823"/>
    <w:rsid w:val="003F1DDF"/>
    <w:rsid w:val="003F1F28"/>
    <w:rsid w:val="003F2ED7"/>
    <w:rsid w:val="003F3ED0"/>
    <w:rsid w:val="003F447B"/>
    <w:rsid w:val="003F50A1"/>
    <w:rsid w:val="003F5132"/>
    <w:rsid w:val="003F65B3"/>
    <w:rsid w:val="003F6B1B"/>
    <w:rsid w:val="003F6BA8"/>
    <w:rsid w:val="003F7F24"/>
    <w:rsid w:val="00400133"/>
    <w:rsid w:val="004009A7"/>
    <w:rsid w:val="00400A0B"/>
    <w:rsid w:val="00400A9F"/>
    <w:rsid w:val="00400D1B"/>
    <w:rsid w:val="004015AD"/>
    <w:rsid w:val="00401E65"/>
    <w:rsid w:val="00402593"/>
    <w:rsid w:val="004025F3"/>
    <w:rsid w:val="00402AB6"/>
    <w:rsid w:val="00402FEE"/>
    <w:rsid w:val="004030E9"/>
    <w:rsid w:val="004035B9"/>
    <w:rsid w:val="00403DA9"/>
    <w:rsid w:val="00404F25"/>
    <w:rsid w:val="00405A2A"/>
    <w:rsid w:val="00405AF2"/>
    <w:rsid w:val="00405C91"/>
    <w:rsid w:val="00405E73"/>
    <w:rsid w:val="00405FD0"/>
    <w:rsid w:val="004061A4"/>
    <w:rsid w:val="004061E0"/>
    <w:rsid w:val="0040632D"/>
    <w:rsid w:val="00407B04"/>
    <w:rsid w:val="00407BC7"/>
    <w:rsid w:val="00410BE7"/>
    <w:rsid w:val="00410D26"/>
    <w:rsid w:val="0041105B"/>
    <w:rsid w:val="004124E8"/>
    <w:rsid w:val="00412773"/>
    <w:rsid w:val="00413625"/>
    <w:rsid w:val="00413998"/>
    <w:rsid w:val="00413BFD"/>
    <w:rsid w:val="00413DFF"/>
    <w:rsid w:val="00414A4F"/>
    <w:rsid w:val="00415756"/>
    <w:rsid w:val="00415B9C"/>
    <w:rsid w:val="004166CA"/>
    <w:rsid w:val="0041688D"/>
    <w:rsid w:val="004168DB"/>
    <w:rsid w:val="00416A9F"/>
    <w:rsid w:val="004170BB"/>
    <w:rsid w:val="00417D63"/>
    <w:rsid w:val="004201B7"/>
    <w:rsid w:val="00421FC0"/>
    <w:rsid w:val="00422A18"/>
    <w:rsid w:val="00422B01"/>
    <w:rsid w:val="00423668"/>
    <w:rsid w:val="00423C36"/>
    <w:rsid w:val="004242E7"/>
    <w:rsid w:val="00424697"/>
    <w:rsid w:val="00424B8A"/>
    <w:rsid w:val="00425A62"/>
    <w:rsid w:val="00425BEB"/>
    <w:rsid w:val="00425DDC"/>
    <w:rsid w:val="00426433"/>
    <w:rsid w:val="00427383"/>
    <w:rsid w:val="00427BF1"/>
    <w:rsid w:val="004304D3"/>
    <w:rsid w:val="00430640"/>
    <w:rsid w:val="00430E30"/>
    <w:rsid w:val="00431315"/>
    <w:rsid w:val="00431CAB"/>
    <w:rsid w:val="00433A29"/>
    <w:rsid w:val="004342A5"/>
    <w:rsid w:val="00435338"/>
    <w:rsid w:val="0043621F"/>
    <w:rsid w:val="00436852"/>
    <w:rsid w:val="00436AF4"/>
    <w:rsid w:val="00436D58"/>
    <w:rsid w:val="00437998"/>
    <w:rsid w:val="004379D3"/>
    <w:rsid w:val="004406D0"/>
    <w:rsid w:val="004407FB"/>
    <w:rsid w:val="00441233"/>
    <w:rsid w:val="0044149E"/>
    <w:rsid w:val="00441512"/>
    <w:rsid w:val="00441873"/>
    <w:rsid w:val="00441F5D"/>
    <w:rsid w:val="00442241"/>
    <w:rsid w:val="004423C3"/>
    <w:rsid w:val="004424D0"/>
    <w:rsid w:val="00442D09"/>
    <w:rsid w:val="004434AB"/>
    <w:rsid w:val="00443DFB"/>
    <w:rsid w:val="0044493B"/>
    <w:rsid w:val="00444C0A"/>
    <w:rsid w:val="00444CD2"/>
    <w:rsid w:val="0044510F"/>
    <w:rsid w:val="00445FD0"/>
    <w:rsid w:val="00446573"/>
    <w:rsid w:val="0044696A"/>
    <w:rsid w:val="004470D3"/>
    <w:rsid w:val="004503FD"/>
    <w:rsid w:val="00450BA1"/>
    <w:rsid w:val="00450E38"/>
    <w:rsid w:val="004515EC"/>
    <w:rsid w:val="0045181C"/>
    <w:rsid w:val="00451AE9"/>
    <w:rsid w:val="00451B7A"/>
    <w:rsid w:val="00451DFC"/>
    <w:rsid w:val="00452B13"/>
    <w:rsid w:val="00453895"/>
    <w:rsid w:val="004538F6"/>
    <w:rsid w:val="004548A5"/>
    <w:rsid w:val="00454B0F"/>
    <w:rsid w:val="004553EB"/>
    <w:rsid w:val="00455D28"/>
    <w:rsid w:val="00455D9A"/>
    <w:rsid w:val="004562BC"/>
    <w:rsid w:val="004562F1"/>
    <w:rsid w:val="00456A9B"/>
    <w:rsid w:val="0045708B"/>
    <w:rsid w:val="00457269"/>
    <w:rsid w:val="00460233"/>
    <w:rsid w:val="0046123F"/>
    <w:rsid w:val="004619CC"/>
    <w:rsid w:val="00461E36"/>
    <w:rsid w:val="0046392A"/>
    <w:rsid w:val="0046451D"/>
    <w:rsid w:val="00464A3F"/>
    <w:rsid w:val="00464A7E"/>
    <w:rsid w:val="004652F8"/>
    <w:rsid w:val="00465B3E"/>
    <w:rsid w:val="00465C0D"/>
    <w:rsid w:val="00465DED"/>
    <w:rsid w:val="00466945"/>
    <w:rsid w:val="00466ED5"/>
    <w:rsid w:val="00467388"/>
    <w:rsid w:val="00470261"/>
    <w:rsid w:val="00470367"/>
    <w:rsid w:val="004705C5"/>
    <w:rsid w:val="0047062C"/>
    <w:rsid w:val="00470934"/>
    <w:rsid w:val="00470AE5"/>
    <w:rsid w:val="0047124D"/>
    <w:rsid w:val="00471CC8"/>
    <w:rsid w:val="00471EE7"/>
    <w:rsid w:val="0047365F"/>
    <w:rsid w:val="00474CD6"/>
    <w:rsid w:val="00474D62"/>
    <w:rsid w:val="004751E7"/>
    <w:rsid w:val="0047562B"/>
    <w:rsid w:val="00475D1D"/>
    <w:rsid w:val="00477276"/>
    <w:rsid w:val="004776B9"/>
    <w:rsid w:val="00477C17"/>
    <w:rsid w:val="00480837"/>
    <w:rsid w:val="004813C6"/>
    <w:rsid w:val="00481B7C"/>
    <w:rsid w:val="00482480"/>
    <w:rsid w:val="00482C64"/>
    <w:rsid w:val="00482DF6"/>
    <w:rsid w:val="00485168"/>
    <w:rsid w:val="0048578C"/>
    <w:rsid w:val="00485872"/>
    <w:rsid w:val="00485915"/>
    <w:rsid w:val="00485EA4"/>
    <w:rsid w:val="00486C08"/>
    <w:rsid w:val="0048757E"/>
    <w:rsid w:val="00487C54"/>
    <w:rsid w:val="00487F2E"/>
    <w:rsid w:val="00490561"/>
    <w:rsid w:val="0049059F"/>
    <w:rsid w:val="00490F6B"/>
    <w:rsid w:val="00492CA8"/>
    <w:rsid w:val="004932D3"/>
    <w:rsid w:val="00493783"/>
    <w:rsid w:val="00493EFE"/>
    <w:rsid w:val="004940C3"/>
    <w:rsid w:val="004945B1"/>
    <w:rsid w:val="00494C12"/>
    <w:rsid w:val="0049523D"/>
    <w:rsid w:val="00495625"/>
    <w:rsid w:val="004963B5"/>
    <w:rsid w:val="00496420"/>
    <w:rsid w:val="00496B30"/>
    <w:rsid w:val="00496C58"/>
    <w:rsid w:val="004975A9"/>
    <w:rsid w:val="004977A8"/>
    <w:rsid w:val="00497E2B"/>
    <w:rsid w:val="004A002C"/>
    <w:rsid w:val="004A0AD0"/>
    <w:rsid w:val="004A0F14"/>
    <w:rsid w:val="004A1539"/>
    <w:rsid w:val="004A1D55"/>
    <w:rsid w:val="004A262B"/>
    <w:rsid w:val="004A2B58"/>
    <w:rsid w:val="004A2E82"/>
    <w:rsid w:val="004A3080"/>
    <w:rsid w:val="004A4429"/>
    <w:rsid w:val="004A44FB"/>
    <w:rsid w:val="004A4862"/>
    <w:rsid w:val="004A4E10"/>
    <w:rsid w:val="004A51B0"/>
    <w:rsid w:val="004A5352"/>
    <w:rsid w:val="004A565E"/>
    <w:rsid w:val="004A59A4"/>
    <w:rsid w:val="004A6727"/>
    <w:rsid w:val="004A6981"/>
    <w:rsid w:val="004A6E06"/>
    <w:rsid w:val="004A73C9"/>
    <w:rsid w:val="004A7475"/>
    <w:rsid w:val="004A7F95"/>
    <w:rsid w:val="004B261D"/>
    <w:rsid w:val="004B35DD"/>
    <w:rsid w:val="004B37D0"/>
    <w:rsid w:val="004B4608"/>
    <w:rsid w:val="004B63B7"/>
    <w:rsid w:val="004C1447"/>
    <w:rsid w:val="004C15CD"/>
    <w:rsid w:val="004C166F"/>
    <w:rsid w:val="004C262D"/>
    <w:rsid w:val="004C2758"/>
    <w:rsid w:val="004C3CB6"/>
    <w:rsid w:val="004C4B56"/>
    <w:rsid w:val="004C57D7"/>
    <w:rsid w:val="004C586A"/>
    <w:rsid w:val="004C6802"/>
    <w:rsid w:val="004C6F5B"/>
    <w:rsid w:val="004C7132"/>
    <w:rsid w:val="004C725E"/>
    <w:rsid w:val="004C73AB"/>
    <w:rsid w:val="004C77BC"/>
    <w:rsid w:val="004D032D"/>
    <w:rsid w:val="004D03B3"/>
    <w:rsid w:val="004D05E3"/>
    <w:rsid w:val="004D0729"/>
    <w:rsid w:val="004D10AE"/>
    <w:rsid w:val="004D13DA"/>
    <w:rsid w:val="004D176E"/>
    <w:rsid w:val="004D241E"/>
    <w:rsid w:val="004D411E"/>
    <w:rsid w:val="004D427F"/>
    <w:rsid w:val="004D48AB"/>
    <w:rsid w:val="004D4B0C"/>
    <w:rsid w:val="004D591C"/>
    <w:rsid w:val="004D5B92"/>
    <w:rsid w:val="004D5ED0"/>
    <w:rsid w:val="004D6A22"/>
    <w:rsid w:val="004D6CA1"/>
    <w:rsid w:val="004D6F8E"/>
    <w:rsid w:val="004D7070"/>
    <w:rsid w:val="004D7151"/>
    <w:rsid w:val="004D7D6F"/>
    <w:rsid w:val="004E019A"/>
    <w:rsid w:val="004E05BE"/>
    <w:rsid w:val="004E08F2"/>
    <w:rsid w:val="004E0BF6"/>
    <w:rsid w:val="004E0D9C"/>
    <w:rsid w:val="004E10C4"/>
    <w:rsid w:val="004E1BC0"/>
    <w:rsid w:val="004E206A"/>
    <w:rsid w:val="004E2F50"/>
    <w:rsid w:val="004E345A"/>
    <w:rsid w:val="004E3F06"/>
    <w:rsid w:val="004E433E"/>
    <w:rsid w:val="004E4394"/>
    <w:rsid w:val="004E44AF"/>
    <w:rsid w:val="004E52D5"/>
    <w:rsid w:val="004E59C7"/>
    <w:rsid w:val="004E67BD"/>
    <w:rsid w:val="004E67CC"/>
    <w:rsid w:val="004E6BED"/>
    <w:rsid w:val="004E7CFB"/>
    <w:rsid w:val="004F0094"/>
    <w:rsid w:val="004F091C"/>
    <w:rsid w:val="004F1279"/>
    <w:rsid w:val="004F1517"/>
    <w:rsid w:val="004F1DD7"/>
    <w:rsid w:val="004F266B"/>
    <w:rsid w:val="004F2CF9"/>
    <w:rsid w:val="004F3163"/>
    <w:rsid w:val="004F3E76"/>
    <w:rsid w:val="004F4097"/>
    <w:rsid w:val="004F4B8F"/>
    <w:rsid w:val="004F5901"/>
    <w:rsid w:val="004F59D0"/>
    <w:rsid w:val="004F5B1F"/>
    <w:rsid w:val="004F5E09"/>
    <w:rsid w:val="004F644E"/>
    <w:rsid w:val="004F797F"/>
    <w:rsid w:val="004F7E38"/>
    <w:rsid w:val="004F7F3C"/>
    <w:rsid w:val="0050043A"/>
    <w:rsid w:val="00500875"/>
    <w:rsid w:val="005011A8"/>
    <w:rsid w:val="0050193A"/>
    <w:rsid w:val="00501E03"/>
    <w:rsid w:val="00501E5A"/>
    <w:rsid w:val="00501EB7"/>
    <w:rsid w:val="00502668"/>
    <w:rsid w:val="0050276C"/>
    <w:rsid w:val="005027F7"/>
    <w:rsid w:val="0050367F"/>
    <w:rsid w:val="00503FE5"/>
    <w:rsid w:val="00504068"/>
    <w:rsid w:val="00504889"/>
    <w:rsid w:val="00504F17"/>
    <w:rsid w:val="00505297"/>
    <w:rsid w:val="0050563F"/>
    <w:rsid w:val="0050650A"/>
    <w:rsid w:val="00507045"/>
    <w:rsid w:val="00507643"/>
    <w:rsid w:val="00507FA4"/>
    <w:rsid w:val="005100BF"/>
    <w:rsid w:val="00510424"/>
    <w:rsid w:val="00510505"/>
    <w:rsid w:val="00510D49"/>
    <w:rsid w:val="0051105A"/>
    <w:rsid w:val="00511D21"/>
    <w:rsid w:val="00512690"/>
    <w:rsid w:val="00512B7A"/>
    <w:rsid w:val="00512CCA"/>
    <w:rsid w:val="00512EFD"/>
    <w:rsid w:val="005134DC"/>
    <w:rsid w:val="0051352C"/>
    <w:rsid w:val="00513896"/>
    <w:rsid w:val="00513998"/>
    <w:rsid w:val="00514214"/>
    <w:rsid w:val="0051453F"/>
    <w:rsid w:val="00514823"/>
    <w:rsid w:val="00514E08"/>
    <w:rsid w:val="00516294"/>
    <w:rsid w:val="00516640"/>
    <w:rsid w:val="00516987"/>
    <w:rsid w:val="00517097"/>
    <w:rsid w:val="00517439"/>
    <w:rsid w:val="005174ED"/>
    <w:rsid w:val="00517982"/>
    <w:rsid w:val="00517F8B"/>
    <w:rsid w:val="005202AA"/>
    <w:rsid w:val="00520894"/>
    <w:rsid w:val="00520A35"/>
    <w:rsid w:val="00520FFE"/>
    <w:rsid w:val="00521376"/>
    <w:rsid w:val="00521B62"/>
    <w:rsid w:val="00523995"/>
    <w:rsid w:val="00523BBD"/>
    <w:rsid w:val="005241B2"/>
    <w:rsid w:val="00524351"/>
    <w:rsid w:val="00524414"/>
    <w:rsid w:val="005244D3"/>
    <w:rsid w:val="00524A47"/>
    <w:rsid w:val="00524D1C"/>
    <w:rsid w:val="00525027"/>
    <w:rsid w:val="005265E5"/>
    <w:rsid w:val="005266E1"/>
    <w:rsid w:val="00527307"/>
    <w:rsid w:val="00527637"/>
    <w:rsid w:val="00527E4A"/>
    <w:rsid w:val="00530122"/>
    <w:rsid w:val="00530202"/>
    <w:rsid w:val="00530617"/>
    <w:rsid w:val="00530B1B"/>
    <w:rsid w:val="00531C5E"/>
    <w:rsid w:val="0053266F"/>
    <w:rsid w:val="00532A52"/>
    <w:rsid w:val="00532FBE"/>
    <w:rsid w:val="00535772"/>
    <w:rsid w:val="005360B6"/>
    <w:rsid w:val="0053616B"/>
    <w:rsid w:val="00536AB7"/>
    <w:rsid w:val="00540796"/>
    <w:rsid w:val="005408EA"/>
    <w:rsid w:val="00540B90"/>
    <w:rsid w:val="00541566"/>
    <w:rsid w:val="00541618"/>
    <w:rsid w:val="005418F9"/>
    <w:rsid w:val="00541F2C"/>
    <w:rsid w:val="005422F4"/>
    <w:rsid w:val="00542595"/>
    <w:rsid w:val="005426BA"/>
    <w:rsid w:val="00542754"/>
    <w:rsid w:val="0054330F"/>
    <w:rsid w:val="00543654"/>
    <w:rsid w:val="005438BB"/>
    <w:rsid w:val="005439CF"/>
    <w:rsid w:val="00543AB5"/>
    <w:rsid w:val="005448D4"/>
    <w:rsid w:val="005459D3"/>
    <w:rsid w:val="00545B7C"/>
    <w:rsid w:val="00545D4C"/>
    <w:rsid w:val="00545FC1"/>
    <w:rsid w:val="00546C0C"/>
    <w:rsid w:val="00547260"/>
    <w:rsid w:val="00547A02"/>
    <w:rsid w:val="00547A8E"/>
    <w:rsid w:val="00550163"/>
    <w:rsid w:val="00550BD7"/>
    <w:rsid w:val="00550FF4"/>
    <w:rsid w:val="00551A35"/>
    <w:rsid w:val="005531EF"/>
    <w:rsid w:val="00553C8A"/>
    <w:rsid w:val="00553F48"/>
    <w:rsid w:val="0055408C"/>
    <w:rsid w:val="00555289"/>
    <w:rsid w:val="00557BE8"/>
    <w:rsid w:val="00560452"/>
    <w:rsid w:val="0056097F"/>
    <w:rsid w:val="00560E39"/>
    <w:rsid w:val="00562076"/>
    <w:rsid w:val="005622D6"/>
    <w:rsid w:val="00562AD4"/>
    <w:rsid w:val="00563583"/>
    <w:rsid w:val="005635DB"/>
    <w:rsid w:val="00563722"/>
    <w:rsid w:val="005644D2"/>
    <w:rsid w:val="00565126"/>
    <w:rsid w:val="0056605B"/>
    <w:rsid w:val="005664D0"/>
    <w:rsid w:val="00566509"/>
    <w:rsid w:val="00566C96"/>
    <w:rsid w:val="0056736F"/>
    <w:rsid w:val="005705DB"/>
    <w:rsid w:val="005709EF"/>
    <w:rsid w:val="0057109F"/>
    <w:rsid w:val="00571971"/>
    <w:rsid w:val="005721D9"/>
    <w:rsid w:val="00572770"/>
    <w:rsid w:val="0057299C"/>
    <w:rsid w:val="00572A16"/>
    <w:rsid w:val="00572D02"/>
    <w:rsid w:val="00572F10"/>
    <w:rsid w:val="005731E7"/>
    <w:rsid w:val="00573836"/>
    <w:rsid w:val="00573C96"/>
    <w:rsid w:val="00574200"/>
    <w:rsid w:val="00574776"/>
    <w:rsid w:val="00574ADD"/>
    <w:rsid w:val="00574BF4"/>
    <w:rsid w:val="00575FD0"/>
    <w:rsid w:val="00576547"/>
    <w:rsid w:val="005766D7"/>
    <w:rsid w:val="00576ED0"/>
    <w:rsid w:val="00576F87"/>
    <w:rsid w:val="00577B69"/>
    <w:rsid w:val="005800A3"/>
    <w:rsid w:val="00581587"/>
    <w:rsid w:val="00581F5A"/>
    <w:rsid w:val="00582B82"/>
    <w:rsid w:val="00582EF6"/>
    <w:rsid w:val="00583464"/>
    <w:rsid w:val="00583A9B"/>
    <w:rsid w:val="00585A48"/>
    <w:rsid w:val="00585D80"/>
    <w:rsid w:val="00586A60"/>
    <w:rsid w:val="00587847"/>
    <w:rsid w:val="00587868"/>
    <w:rsid w:val="00587E0C"/>
    <w:rsid w:val="00591025"/>
    <w:rsid w:val="00591555"/>
    <w:rsid w:val="00592CDD"/>
    <w:rsid w:val="00592E85"/>
    <w:rsid w:val="00592F69"/>
    <w:rsid w:val="00593557"/>
    <w:rsid w:val="005935DB"/>
    <w:rsid w:val="0059385F"/>
    <w:rsid w:val="005946F1"/>
    <w:rsid w:val="005950AF"/>
    <w:rsid w:val="00597E2F"/>
    <w:rsid w:val="005A02B7"/>
    <w:rsid w:val="005A07C9"/>
    <w:rsid w:val="005A10EF"/>
    <w:rsid w:val="005A12C1"/>
    <w:rsid w:val="005A12E3"/>
    <w:rsid w:val="005A1307"/>
    <w:rsid w:val="005A1548"/>
    <w:rsid w:val="005A371D"/>
    <w:rsid w:val="005A385F"/>
    <w:rsid w:val="005A4642"/>
    <w:rsid w:val="005A4851"/>
    <w:rsid w:val="005A4B6B"/>
    <w:rsid w:val="005A4FD0"/>
    <w:rsid w:val="005A5C02"/>
    <w:rsid w:val="005A61DF"/>
    <w:rsid w:val="005A6614"/>
    <w:rsid w:val="005A66D1"/>
    <w:rsid w:val="005A708D"/>
    <w:rsid w:val="005A7559"/>
    <w:rsid w:val="005A7587"/>
    <w:rsid w:val="005A788F"/>
    <w:rsid w:val="005B0942"/>
    <w:rsid w:val="005B15EF"/>
    <w:rsid w:val="005B1ADB"/>
    <w:rsid w:val="005B1BDC"/>
    <w:rsid w:val="005B1C58"/>
    <w:rsid w:val="005B342A"/>
    <w:rsid w:val="005B37AA"/>
    <w:rsid w:val="005B37B4"/>
    <w:rsid w:val="005B4418"/>
    <w:rsid w:val="005B49FC"/>
    <w:rsid w:val="005B4B65"/>
    <w:rsid w:val="005B5529"/>
    <w:rsid w:val="005B645D"/>
    <w:rsid w:val="005B663F"/>
    <w:rsid w:val="005B68B6"/>
    <w:rsid w:val="005B6B95"/>
    <w:rsid w:val="005B707A"/>
    <w:rsid w:val="005B7160"/>
    <w:rsid w:val="005B73A6"/>
    <w:rsid w:val="005B768C"/>
    <w:rsid w:val="005C072E"/>
    <w:rsid w:val="005C0EE2"/>
    <w:rsid w:val="005C1691"/>
    <w:rsid w:val="005C33DE"/>
    <w:rsid w:val="005C3571"/>
    <w:rsid w:val="005C3DAD"/>
    <w:rsid w:val="005C4C1F"/>
    <w:rsid w:val="005C4D87"/>
    <w:rsid w:val="005C5F97"/>
    <w:rsid w:val="005C6799"/>
    <w:rsid w:val="005C7036"/>
    <w:rsid w:val="005C7053"/>
    <w:rsid w:val="005D0181"/>
    <w:rsid w:val="005D1B22"/>
    <w:rsid w:val="005D1F87"/>
    <w:rsid w:val="005D247E"/>
    <w:rsid w:val="005D2797"/>
    <w:rsid w:val="005D2821"/>
    <w:rsid w:val="005D29AB"/>
    <w:rsid w:val="005D2AD9"/>
    <w:rsid w:val="005D487B"/>
    <w:rsid w:val="005D569E"/>
    <w:rsid w:val="005D6A20"/>
    <w:rsid w:val="005D6BC4"/>
    <w:rsid w:val="005D75A8"/>
    <w:rsid w:val="005D7F63"/>
    <w:rsid w:val="005D7FD7"/>
    <w:rsid w:val="005E01D6"/>
    <w:rsid w:val="005E0D2C"/>
    <w:rsid w:val="005E0FBF"/>
    <w:rsid w:val="005E1A94"/>
    <w:rsid w:val="005E1E5E"/>
    <w:rsid w:val="005E1EC8"/>
    <w:rsid w:val="005E2578"/>
    <w:rsid w:val="005E320C"/>
    <w:rsid w:val="005E3644"/>
    <w:rsid w:val="005E43D7"/>
    <w:rsid w:val="005E43D9"/>
    <w:rsid w:val="005E4D2B"/>
    <w:rsid w:val="005E4DFD"/>
    <w:rsid w:val="005E4E92"/>
    <w:rsid w:val="005E5326"/>
    <w:rsid w:val="005E549E"/>
    <w:rsid w:val="005E5E26"/>
    <w:rsid w:val="005E5F05"/>
    <w:rsid w:val="005E60DE"/>
    <w:rsid w:val="005E621A"/>
    <w:rsid w:val="005E6788"/>
    <w:rsid w:val="005E78D5"/>
    <w:rsid w:val="005F048A"/>
    <w:rsid w:val="005F0DF2"/>
    <w:rsid w:val="005F1192"/>
    <w:rsid w:val="005F1569"/>
    <w:rsid w:val="005F1684"/>
    <w:rsid w:val="005F186F"/>
    <w:rsid w:val="005F2A09"/>
    <w:rsid w:val="005F3287"/>
    <w:rsid w:val="005F354D"/>
    <w:rsid w:val="005F36B8"/>
    <w:rsid w:val="005F41E6"/>
    <w:rsid w:val="005F4F63"/>
    <w:rsid w:val="005F50F8"/>
    <w:rsid w:val="005F57CD"/>
    <w:rsid w:val="005F5C60"/>
    <w:rsid w:val="005F65D7"/>
    <w:rsid w:val="005F7277"/>
    <w:rsid w:val="0060015E"/>
    <w:rsid w:val="00600FF2"/>
    <w:rsid w:val="0060107B"/>
    <w:rsid w:val="00601744"/>
    <w:rsid w:val="00601EEB"/>
    <w:rsid w:val="0060324A"/>
    <w:rsid w:val="00603B00"/>
    <w:rsid w:val="00604586"/>
    <w:rsid w:val="00604A3E"/>
    <w:rsid w:val="00604E98"/>
    <w:rsid w:val="006052EB"/>
    <w:rsid w:val="00605593"/>
    <w:rsid w:val="00607D49"/>
    <w:rsid w:val="00607E9C"/>
    <w:rsid w:val="00610586"/>
    <w:rsid w:val="00610A0E"/>
    <w:rsid w:val="00610D9A"/>
    <w:rsid w:val="00611ED2"/>
    <w:rsid w:val="0061253F"/>
    <w:rsid w:val="00613239"/>
    <w:rsid w:val="006133AF"/>
    <w:rsid w:val="00614D9F"/>
    <w:rsid w:val="00615CF7"/>
    <w:rsid w:val="0061600A"/>
    <w:rsid w:val="00616417"/>
    <w:rsid w:val="0061657A"/>
    <w:rsid w:val="00616CA8"/>
    <w:rsid w:val="00617620"/>
    <w:rsid w:val="006177C3"/>
    <w:rsid w:val="00620141"/>
    <w:rsid w:val="006203C2"/>
    <w:rsid w:val="0062090B"/>
    <w:rsid w:val="00620CCA"/>
    <w:rsid w:val="0062159C"/>
    <w:rsid w:val="00622077"/>
    <w:rsid w:val="00622880"/>
    <w:rsid w:val="00622A7B"/>
    <w:rsid w:val="00623647"/>
    <w:rsid w:val="00623D4B"/>
    <w:rsid w:val="006246EF"/>
    <w:rsid w:val="00624C5D"/>
    <w:rsid w:val="00625599"/>
    <w:rsid w:val="00625C14"/>
    <w:rsid w:val="0062648E"/>
    <w:rsid w:val="00627AF1"/>
    <w:rsid w:val="00627B99"/>
    <w:rsid w:val="00627E79"/>
    <w:rsid w:val="00631EC7"/>
    <w:rsid w:val="006335B0"/>
    <w:rsid w:val="00633D19"/>
    <w:rsid w:val="00633D42"/>
    <w:rsid w:val="00634056"/>
    <w:rsid w:val="0063435D"/>
    <w:rsid w:val="0063472A"/>
    <w:rsid w:val="00634CAD"/>
    <w:rsid w:val="00634E82"/>
    <w:rsid w:val="00636368"/>
    <w:rsid w:val="006363FA"/>
    <w:rsid w:val="00636979"/>
    <w:rsid w:val="006372D5"/>
    <w:rsid w:val="00637828"/>
    <w:rsid w:val="006379A7"/>
    <w:rsid w:val="00637EA1"/>
    <w:rsid w:val="00640237"/>
    <w:rsid w:val="0064124F"/>
    <w:rsid w:val="00641AB6"/>
    <w:rsid w:val="00642173"/>
    <w:rsid w:val="00642997"/>
    <w:rsid w:val="006436D0"/>
    <w:rsid w:val="00643F7D"/>
    <w:rsid w:val="0064437A"/>
    <w:rsid w:val="00645DD3"/>
    <w:rsid w:val="0064650B"/>
    <w:rsid w:val="00646641"/>
    <w:rsid w:val="00646B2F"/>
    <w:rsid w:val="00646FF5"/>
    <w:rsid w:val="00647CD3"/>
    <w:rsid w:val="0065022E"/>
    <w:rsid w:val="00650398"/>
    <w:rsid w:val="0065047A"/>
    <w:rsid w:val="006510E7"/>
    <w:rsid w:val="00651D1E"/>
    <w:rsid w:val="006524CF"/>
    <w:rsid w:val="00652AB2"/>
    <w:rsid w:val="00654F65"/>
    <w:rsid w:val="006556B0"/>
    <w:rsid w:val="006557F4"/>
    <w:rsid w:val="0065588A"/>
    <w:rsid w:val="00655983"/>
    <w:rsid w:val="00656065"/>
    <w:rsid w:val="006571CF"/>
    <w:rsid w:val="0065748E"/>
    <w:rsid w:val="00657934"/>
    <w:rsid w:val="00657A63"/>
    <w:rsid w:val="00660467"/>
    <w:rsid w:val="006604AF"/>
    <w:rsid w:val="006612B7"/>
    <w:rsid w:val="00661497"/>
    <w:rsid w:val="00661503"/>
    <w:rsid w:val="006617A5"/>
    <w:rsid w:val="00661EB0"/>
    <w:rsid w:val="0066235E"/>
    <w:rsid w:val="00662523"/>
    <w:rsid w:val="00662B0D"/>
    <w:rsid w:val="006631F5"/>
    <w:rsid w:val="00663E53"/>
    <w:rsid w:val="006644CF"/>
    <w:rsid w:val="006645B8"/>
    <w:rsid w:val="00665461"/>
    <w:rsid w:val="00666308"/>
    <w:rsid w:val="00666BB7"/>
    <w:rsid w:val="00666C4C"/>
    <w:rsid w:val="00667518"/>
    <w:rsid w:val="00670342"/>
    <w:rsid w:val="00670D33"/>
    <w:rsid w:val="0067157C"/>
    <w:rsid w:val="00671AFA"/>
    <w:rsid w:val="006722F6"/>
    <w:rsid w:val="006725F0"/>
    <w:rsid w:val="00672A00"/>
    <w:rsid w:val="00672A27"/>
    <w:rsid w:val="00674135"/>
    <w:rsid w:val="00674DCE"/>
    <w:rsid w:val="00675104"/>
    <w:rsid w:val="00675A8E"/>
    <w:rsid w:val="00675D1F"/>
    <w:rsid w:val="00675F27"/>
    <w:rsid w:val="00676955"/>
    <w:rsid w:val="00676D3E"/>
    <w:rsid w:val="00677048"/>
    <w:rsid w:val="0068046C"/>
    <w:rsid w:val="006812C0"/>
    <w:rsid w:val="00681732"/>
    <w:rsid w:val="00681B7E"/>
    <w:rsid w:val="006828B7"/>
    <w:rsid w:val="00683085"/>
    <w:rsid w:val="0068311C"/>
    <w:rsid w:val="0068387C"/>
    <w:rsid w:val="00683942"/>
    <w:rsid w:val="00683ACE"/>
    <w:rsid w:val="00683E1A"/>
    <w:rsid w:val="0068574F"/>
    <w:rsid w:val="00686222"/>
    <w:rsid w:val="00686C68"/>
    <w:rsid w:val="00686D9B"/>
    <w:rsid w:val="00686F04"/>
    <w:rsid w:val="00686F62"/>
    <w:rsid w:val="00687043"/>
    <w:rsid w:val="006872FC"/>
    <w:rsid w:val="00690B64"/>
    <w:rsid w:val="00691F51"/>
    <w:rsid w:val="00692328"/>
    <w:rsid w:val="0069241A"/>
    <w:rsid w:val="006935B9"/>
    <w:rsid w:val="00694848"/>
    <w:rsid w:val="00695224"/>
    <w:rsid w:val="00695AF5"/>
    <w:rsid w:val="00696667"/>
    <w:rsid w:val="00696EA4"/>
    <w:rsid w:val="00697A24"/>
    <w:rsid w:val="00697C1D"/>
    <w:rsid w:val="006A0902"/>
    <w:rsid w:val="006A0BAC"/>
    <w:rsid w:val="006A0DC0"/>
    <w:rsid w:val="006A104A"/>
    <w:rsid w:val="006A158C"/>
    <w:rsid w:val="006A189A"/>
    <w:rsid w:val="006A1938"/>
    <w:rsid w:val="006A1BD9"/>
    <w:rsid w:val="006A1D13"/>
    <w:rsid w:val="006A20E5"/>
    <w:rsid w:val="006A231D"/>
    <w:rsid w:val="006A256B"/>
    <w:rsid w:val="006A2F27"/>
    <w:rsid w:val="006A333F"/>
    <w:rsid w:val="006A33B2"/>
    <w:rsid w:val="006A38CC"/>
    <w:rsid w:val="006A3E23"/>
    <w:rsid w:val="006A48DE"/>
    <w:rsid w:val="006A4A68"/>
    <w:rsid w:val="006A4DFD"/>
    <w:rsid w:val="006A5013"/>
    <w:rsid w:val="006A5734"/>
    <w:rsid w:val="006A610B"/>
    <w:rsid w:val="006A6598"/>
    <w:rsid w:val="006A6C76"/>
    <w:rsid w:val="006A75E1"/>
    <w:rsid w:val="006A7DA2"/>
    <w:rsid w:val="006B09B1"/>
    <w:rsid w:val="006B1298"/>
    <w:rsid w:val="006B1923"/>
    <w:rsid w:val="006B1CFA"/>
    <w:rsid w:val="006B260C"/>
    <w:rsid w:val="006B2E18"/>
    <w:rsid w:val="006B38D4"/>
    <w:rsid w:val="006B3D4C"/>
    <w:rsid w:val="006B445B"/>
    <w:rsid w:val="006B541F"/>
    <w:rsid w:val="006B5DC9"/>
    <w:rsid w:val="006B65F2"/>
    <w:rsid w:val="006B66F8"/>
    <w:rsid w:val="006B6C8C"/>
    <w:rsid w:val="006B6CDF"/>
    <w:rsid w:val="006B7604"/>
    <w:rsid w:val="006B77FE"/>
    <w:rsid w:val="006B7A32"/>
    <w:rsid w:val="006C0088"/>
    <w:rsid w:val="006C0CC8"/>
    <w:rsid w:val="006C1D0E"/>
    <w:rsid w:val="006C1FFC"/>
    <w:rsid w:val="006C2192"/>
    <w:rsid w:val="006C2227"/>
    <w:rsid w:val="006C2237"/>
    <w:rsid w:val="006C2A33"/>
    <w:rsid w:val="006C3391"/>
    <w:rsid w:val="006C3957"/>
    <w:rsid w:val="006C3C53"/>
    <w:rsid w:val="006C3CBA"/>
    <w:rsid w:val="006C3E30"/>
    <w:rsid w:val="006C3E96"/>
    <w:rsid w:val="006C4AC7"/>
    <w:rsid w:val="006C511D"/>
    <w:rsid w:val="006C5F50"/>
    <w:rsid w:val="006D0435"/>
    <w:rsid w:val="006D05EF"/>
    <w:rsid w:val="006D0878"/>
    <w:rsid w:val="006D0BDD"/>
    <w:rsid w:val="006D0BE5"/>
    <w:rsid w:val="006D0CB8"/>
    <w:rsid w:val="006D0CDA"/>
    <w:rsid w:val="006D150F"/>
    <w:rsid w:val="006D23E7"/>
    <w:rsid w:val="006D2762"/>
    <w:rsid w:val="006D2A1D"/>
    <w:rsid w:val="006D32D2"/>
    <w:rsid w:val="006D41C9"/>
    <w:rsid w:val="006D48F6"/>
    <w:rsid w:val="006D5920"/>
    <w:rsid w:val="006D59CA"/>
    <w:rsid w:val="006D6A01"/>
    <w:rsid w:val="006D7DAF"/>
    <w:rsid w:val="006E0126"/>
    <w:rsid w:val="006E0848"/>
    <w:rsid w:val="006E1450"/>
    <w:rsid w:val="006E28B4"/>
    <w:rsid w:val="006E42A9"/>
    <w:rsid w:val="006E4C76"/>
    <w:rsid w:val="006E556E"/>
    <w:rsid w:val="006E5C0D"/>
    <w:rsid w:val="006E67A9"/>
    <w:rsid w:val="006E6FF8"/>
    <w:rsid w:val="006E7584"/>
    <w:rsid w:val="006F0B48"/>
    <w:rsid w:val="006F1D0E"/>
    <w:rsid w:val="006F1F52"/>
    <w:rsid w:val="006F2368"/>
    <w:rsid w:val="006F2601"/>
    <w:rsid w:val="006F2B93"/>
    <w:rsid w:val="006F2C93"/>
    <w:rsid w:val="006F4258"/>
    <w:rsid w:val="006F45A3"/>
    <w:rsid w:val="006F4A3B"/>
    <w:rsid w:val="006F6278"/>
    <w:rsid w:val="006F7BB8"/>
    <w:rsid w:val="006F7F58"/>
    <w:rsid w:val="00700FC6"/>
    <w:rsid w:val="00701022"/>
    <w:rsid w:val="00701092"/>
    <w:rsid w:val="007016CB"/>
    <w:rsid w:val="0070184D"/>
    <w:rsid w:val="00701876"/>
    <w:rsid w:val="00701DDF"/>
    <w:rsid w:val="00702247"/>
    <w:rsid w:val="007033F1"/>
    <w:rsid w:val="00704B50"/>
    <w:rsid w:val="00704CBD"/>
    <w:rsid w:val="0070597A"/>
    <w:rsid w:val="007059E9"/>
    <w:rsid w:val="00705DC2"/>
    <w:rsid w:val="0070655B"/>
    <w:rsid w:val="00707536"/>
    <w:rsid w:val="00707856"/>
    <w:rsid w:val="00707DE3"/>
    <w:rsid w:val="00710292"/>
    <w:rsid w:val="00713474"/>
    <w:rsid w:val="00713861"/>
    <w:rsid w:val="00714054"/>
    <w:rsid w:val="00714083"/>
    <w:rsid w:val="00714146"/>
    <w:rsid w:val="00716559"/>
    <w:rsid w:val="00716C9E"/>
    <w:rsid w:val="007205F0"/>
    <w:rsid w:val="0072127E"/>
    <w:rsid w:val="007215B3"/>
    <w:rsid w:val="0072271B"/>
    <w:rsid w:val="00722DF7"/>
    <w:rsid w:val="00723C90"/>
    <w:rsid w:val="007240BD"/>
    <w:rsid w:val="0072460F"/>
    <w:rsid w:val="00724702"/>
    <w:rsid w:val="007247CF"/>
    <w:rsid w:val="00724AD9"/>
    <w:rsid w:val="007258FF"/>
    <w:rsid w:val="00725EFC"/>
    <w:rsid w:val="00725FAB"/>
    <w:rsid w:val="007264FB"/>
    <w:rsid w:val="00727237"/>
    <w:rsid w:val="007272DA"/>
    <w:rsid w:val="007274F7"/>
    <w:rsid w:val="00730966"/>
    <w:rsid w:val="00730B23"/>
    <w:rsid w:val="00731614"/>
    <w:rsid w:val="007325D2"/>
    <w:rsid w:val="00733153"/>
    <w:rsid w:val="00733B22"/>
    <w:rsid w:val="00734D7F"/>
    <w:rsid w:val="00734F3D"/>
    <w:rsid w:val="007356DE"/>
    <w:rsid w:val="00735C72"/>
    <w:rsid w:val="007367CA"/>
    <w:rsid w:val="00736C6D"/>
    <w:rsid w:val="007377B5"/>
    <w:rsid w:val="00737C0A"/>
    <w:rsid w:val="00737CAB"/>
    <w:rsid w:val="00740187"/>
    <w:rsid w:val="0074160D"/>
    <w:rsid w:val="00741C58"/>
    <w:rsid w:val="00741C5E"/>
    <w:rsid w:val="00743262"/>
    <w:rsid w:val="007444BF"/>
    <w:rsid w:val="007444FA"/>
    <w:rsid w:val="0074533B"/>
    <w:rsid w:val="00745BD2"/>
    <w:rsid w:val="007460BF"/>
    <w:rsid w:val="00746164"/>
    <w:rsid w:val="007463BC"/>
    <w:rsid w:val="00746A22"/>
    <w:rsid w:val="00746F94"/>
    <w:rsid w:val="00746FB8"/>
    <w:rsid w:val="00747C97"/>
    <w:rsid w:val="00747CEF"/>
    <w:rsid w:val="0075028B"/>
    <w:rsid w:val="00750D85"/>
    <w:rsid w:val="00750D90"/>
    <w:rsid w:val="00751041"/>
    <w:rsid w:val="00751196"/>
    <w:rsid w:val="00752B74"/>
    <w:rsid w:val="00752DC9"/>
    <w:rsid w:val="00752E07"/>
    <w:rsid w:val="00752FEA"/>
    <w:rsid w:val="00753B52"/>
    <w:rsid w:val="00753BD5"/>
    <w:rsid w:val="0075457C"/>
    <w:rsid w:val="00755213"/>
    <w:rsid w:val="0075523F"/>
    <w:rsid w:val="00755E79"/>
    <w:rsid w:val="00756916"/>
    <w:rsid w:val="00756A61"/>
    <w:rsid w:val="00756F86"/>
    <w:rsid w:val="0075735D"/>
    <w:rsid w:val="0075777A"/>
    <w:rsid w:val="0076013E"/>
    <w:rsid w:val="0076128E"/>
    <w:rsid w:val="0076266C"/>
    <w:rsid w:val="007645ED"/>
    <w:rsid w:val="00765002"/>
    <w:rsid w:val="007675F7"/>
    <w:rsid w:val="0077091F"/>
    <w:rsid w:val="00771266"/>
    <w:rsid w:val="00771B21"/>
    <w:rsid w:val="00772036"/>
    <w:rsid w:val="0077203D"/>
    <w:rsid w:val="00772114"/>
    <w:rsid w:val="00772150"/>
    <w:rsid w:val="007721E3"/>
    <w:rsid w:val="00772B31"/>
    <w:rsid w:val="00773B71"/>
    <w:rsid w:val="00774BE0"/>
    <w:rsid w:val="00775496"/>
    <w:rsid w:val="00775850"/>
    <w:rsid w:val="00775910"/>
    <w:rsid w:val="00776534"/>
    <w:rsid w:val="007768AE"/>
    <w:rsid w:val="00776F7B"/>
    <w:rsid w:val="00777322"/>
    <w:rsid w:val="00777C1D"/>
    <w:rsid w:val="00780CFA"/>
    <w:rsid w:val="00780D57"/>
    <w:rsid w:val="00780F67"/>
    <w:rsid w:val="007811DE"/>
    <w:rsid w:val="007818C5"/>
    <w:rsid w:val="00781EF6"/>
    <w:rsid w:val="00781F40"/>
    <w:rsid w:val="00782CE7"/>
    <w:rsid w:val="00782F5F"/>
    <w:rsid w:val="00783824"/>
    <w:rsid w:val="0078406F"/>
    <w:rsid w:val="00784306"/>
    <w:rsid w:val="00784450"/>
    <w:rsid w:val="00784DDD"/>
    <w:rsid w:val="00785434"/>
    <w:rsid w:val="007854AB"/>
    <w:rsid w:val="00785789"/>
    <w:rsid w:val="007857B5"/>
    <w:rsid w:val="00785923"/>
    <w:rsid w:val="00785F9C"/>
    <w:rsid w:val="007860FC"/>
    <w:rsid w:val="00786D03"/>
    <w:rsid w:val="00786EFE"/>
    <w:rsid w:val="007874E8"/>
    <w:rsid w:val="00787E46"/>
    <w:rsid w:val="00790248"/>
    <w:rsid w:val="00790C65"/>
    <w:rsid w:val="007914C4"/>
    <w:rsid w:val="007929D3"/>
    <w:rsid w:val="00792DF5"/>
    <w:rsid w:val="0079538B"/>
    <w:rsid w:val="0079543C"/>
    <w:rsid w:val="00795707"/>
    <w:rsid w:val="007958A2"/>
    <w:rsid w:val="00795A32"/>
    <w:rsid w:val="00795C4E"/>
    <w:rsid w:val="00796150"/>
    <w:rsid w:val="007970DC"/>
    <w:rsid w:val="00797438"/>
    <w:rsid w:val="00797A25"/>
    <w:rsid w:val="007A03B1"/>
    <w:rsid w:val="007A0520"/>
    <w:rsid w:val="007A0605"/>
    <w:rsid w:val="007A09DF"/>
    <w:rsid w:val="007A0E2F"/>
    <w:rsid w:val="007A10E6"/>
    <w:rsid w:val="007A1136"/>
    <w:rsid w:val="007A20EA"/>
    <w:rsid w:val="007A241F"/>
    <w:rsid w:val="007A26FB"/>
    <w:rsid w:val="007A3506"/>
    <w:rsid w:val="007A372A"/>
    <w:rsid w:val="007A3BD1"/>
    <w:rsid w:val="007A4153"/>
    <w:rsid w:val="007A46C9"/>
    <w:rsid w:val="007A530D"/>
    <w:rsid w:val="007A5CE6"/>
    <w:rsid w:val="007A6113"/>
    <w:rsid w:val="007A6DFA"/>
    <w:rsid w:val="007A7B86"/>
    <w:rsid w:val="007B081D"/>
    <w:rsid w:val="007B1DED"/>
    <w:rsid w:val="007B3EEC"/>
    <w:rsid w:val="007B3F83"/>
    <w:rsid w:val="007B3FFF"/>
    <w:rsid w:val="007B47BA"/>
    <w:rsid w:val="007B4B17"/>
    <w:rsid w:val="007B62F5"/>
    <w:rsid w:val="007B7652"/>
    <w:rsid w:val="007B7ACF"/>
    <w:rsid w:val="007C07D2"/>
    <w:rsid w:val="007C0C41"/>
    <w:rsid w:val="007C0E51"/>
    <w:rsid w:val="007C0F7B"/>
    <w:rsid w:val="007C12FC"/>
    <w:rsid w:val="007C1A56"/>
    <w:rsid w:val="007C22A2"/>
    <w:rsid w:val="007C2322"/>
    <w:rsid w:val="007C2370"/>
    <w:rsid w:val="007C26B9"/>
    <w:rsid w:val="007C37D2"/>
    <w:rsid w:val="007C4B16"/>
    <w:rsid w:val="007C573D"/>
    <w:rsid w:val="007C5BAA"/>
    <w:rsid w:val="007C5EB7"/>
    <w:rsid w:val="007C79CF"/>
    <w:rsid w:val="007C7BAE"/>
    <w:rsid w:val="007D02AD"/>
    <w:rsid w:val="007D04E6"/>
    <w:rsid w:val="007D06EE"/>
    <w:rsid w:val="007D0D57"/>
    <w:rsid w:val="007D1D33"/>
    <w:rsid w:val="007D2640"/>
    <w:rsid w:val="007D2656"/>
    <w:rsid w:val="007D27C9"/>
    <w:rsid w:val="007D2D2D"/>
    <w:rsid w:val="007D2FDA"/>
    <w:rsid w:val="007D3809"/>
    <w:rsid w:val="007D3ABD"/>
    <w:rsid w:val="007D45FE"/>
    <w:rsid w:val="007D4A85"/>
    <w:rsid w:val="007D4BBF"/>
    <w:rsid w:val="007D52F4"/>
    <w:rsid w:val="007D53E8"/>
    <w:rsid w:val="007D5CFE"/>
    <w:rsid w:val="007D5FFC"/>
    <w:rsid w:val="007D7965"/>
    <w:rsid w:val="007E03E4"/>
    <w:rsid w:val="007E0EDD"/>
    <w:rsid w:val="007E0F1F"/>
    <w:rsid w:val="007E1165"/>
    <w:rsid w:val="007E1365"/>
    <w:rsid w:val="007E1EBF"/>
    <w:rsid w:val="007E218F"/>
    <w:rsid w:val="007E21CA"/>
    <w:rsid w:val="007E24F9"/>
    <w:rsid w:val="007E2D10"/>
    <w:rsid w:val="007E31D2"/>
    <w:rsid w:val="007E3300"/>
    <w:rsid w:val="007E3899"/>
    <w:rsid w:val="007E429F"/>
    <w:rsid w:val="007E4431"/>
    <w:rsid w:val="007E479E"/>
    <w:rsid w:val="007E4DF2"/>
    <w:rsid w:val="007E5533"/>
    <w:rsid w:val="007E5555"/>
    <w:rsid w:val="007E5691"/>
    <w:rsid w:val="007E56DD"/>
    <w:rsid w:val="007E614B"/>
    <w:rsid w:val="007E6353"/>
    <w:rsid w:val="007E637E"/>
    <w:rsid w:val="007E6C96"/>
    <w:rsid w:val="007E7BB8"/>
    <w:rsid w:val="007E7BEA"/>
    <w:rsid w:val="007F0400"/>
    <w:rsid w:val="007F040C"/>
    <w:rsid w:val="007F068D"/>
    <w:rsid w:val="007F0A9F"/>
    <w:rsid w:val="007F12BA"/>
    <w:rsid w:val="007F1B06"/>
    <w:rsid w:val="007F215B"/>
    <w:rsid w:val="007F268D"/>
    <w:rsid w:val="007F2907"/>
    <w:rsid w:val="007F2930"/>
    <w:rsid w:val="007F2AD8"/>
    <w:rsid w:val="007F2BEA"/>
    <w:rsid w:val="007F345B"/>
    <w:rsid w:val="007F36BA"/>
    <w:rsid w:val="007F3919"/>
    <w:rsid w:val="007F497F"/>
    <w:rsid w:val="007F5124"/>
    <w:rsid w:val="007F53C0"/>
    <w:rsid w:val="007F577C"/>
    <w:rsid w:val="007F6A3A"/>
    <w:rsid w:val="007F6AC2"/>
    <w:rsid w:val="00800E47"/>
    <w:rsid w:val="00801AB1"/>
    <w:rsid w:val="00802383"/>
    <w:rsid w:val="00802C82"/>
    <w:rsid w:val="008033B8"/>
    <w:rsid w:val="008033C1"/>
    <w:rsid w:val="00803689"/>
    <w:rsid w:val="00803D71"/>
    <w:rsid w:val="00803DDC"/>
    <w:rsid w:val="00803EBA"/>
    <w:rsid w:val="0080498C"/>
    <w:rsid w:val="008049DB"/>
    <w:rsid w:val="0080557B"/>
    <w:rsid w:val="00805B7B"/>
    <w:rsid w:val="00805D34"/>
    <w:rsid w:val="00806393"/>
    <w:rsid w:val="00806FF0"/>
    <w:rsid w:val="00810A80"/>
    <w:rsid w:val="00811009"/>
    <w:rsid w:val="00811082"/>
    <w:rsid w:val="00812CAB"/>
    <w:rsid w:val="00813405"/>
    <w:rsid w:val="0081357E"/>
    <w:rsid w:val="00813C9D"/>
    <w:rsid w:val="00814F99"/>
    <w:rsid w:val="008155EC"/>
    <w:rsid w:val="00815C51"/>
    <w:rsid w:val="008169BD"/>
    <w:rsid w:val="00816BEF"/>
    <w:rsid w:val="00816D29"/>
    <w:rsid w:val="008179EA"/>
    <w:rsid w:val="00817F99"/>
    <w:rsid w:val="0082025A"/>
    <w:rsid w:val="008207E2"/>
    <w:rsid w:val="0082096A"/>
    <w:rsid w:val="00820DEF"/>
    <w:rsid w:val="008210EA"/>
    <w:rsid w:val="00821B46"/>
    <w:rsid w:val="008222AD"/>
    <w:rsid w:val="00822512"/>
    <w:rsid w:val="00822561"/>
    <w:rsid w:val="008225F9"/>
    <w:rsid w:val="00822D3C"/>
    <w:rsid w:val="00822FFE"/>
    <w:rsid w:val="008230A0"/>
    <w:rsid w:val="00823691"/>
    <w:rsid w:val="008239AF"/>
    <w:rsid w:val="00823F26"/>
    <w:rsid w:val="00824448"/>
    <w:rsid w:val="0082530D"/>
    <w:rsid w:val="00825530"/>
    <w:rsid w:val="00827280"/>
    <w:rsid w:val="008275A6"/>
    <w:rsid w:val="00827773"/>
    <w:rsid w:val="00827B06"/>
    <w:rsid w:val="00827E2A"/>
    <w:rsid w:val="00830148"/>
    <w:rsid w:val="00830AF2"/>
    <w:rsid w:val="00830BFC"/>
    <w:rsid w:val="00830EAB"/>
    <w:rsid w:val="008310D2"/>
    <w:rsid w:val="00831F24"/>
    <w:rsid w:val="00832458"/>
    <w:rsid w:val="00832601"/>
    <w:rsid w:val="00832DD9"/>
    <w:rsid w:val="00833045"/>
    <w:rsid w:val="0083478D"/>
    <w:rsid w:val="0083687A"/>
    <w:rsid w:val="008368D4"/>
    <w:rsid w:val="0083775C"/>
    <w:rsid w:val="008400CE"/>
    <w:rsid w:val="00841487"/>
    <w:rsid w:val="0084170D"/>
    <w:rsid w:val="008425E8"/>
    <w:rsid w:val="00842ACC"/>
    <w:rsid w:val="00842BD7"/>
    <w:rsid w:val="008430B9"/>
    <w:rsid w:val="008443F1"/>
    <w:rsid w:val="00844AC8"/>
    <w:rsid w:val="0084510F"/>
    <w:rsid w:val="0084544D"/>
    <w:rsid w:val="008454E1"/>
    <w:rsid w:val="00845E68"/>
    <w:rsid w:val="008460C4"/>
    <w:rsid w:val="00846367"/>
    <w:rsid w:val="008469B2"/>
    <w:rsid w:val="00847032"/>
    <w:rsid w:val="008472DB"/>
    <w:rsid w:val="008476CA"/>
    <w:rsid w:val="00850E12"/>
    <w:rsid w:val="00850E57"/>
    <w:rsid w:val="0085101E"/>
    <w:rsid w:val="00852470"/>
    <w:rsid w:val="008524EA"/>
    <w:rsid w:val="0085254F"/>
    <w:rsid w:val="00852846"/>
    <w:rsid w:val="008538E8"/>
    <w:rsid w:val="00854CBF"/>
    <w:rsid w:val="00855C0E"/>
    <w:rsid w:val="00855CB8"/>
    <w:rsid w:val="00856618"/>
    <w:rsid w:val="008566CA"/>
    <w:rsid w:val="008568C5"/>
    <w:rsid w:val="00856B2E"/>
    <w:rsid w:val="008576E8"/>
    <w:rsid w:val="008610C6"/>
    <w:rsid w:val="00861804"/>
    <w:rsid w:val="00862584"/>
    <w:rsid w:val="00862D18"/>
    <w:rsid w:val="008632E4"/>
    <w:rsid w:val="008637BB"/>
    <w:rsid w:val="008638FB"/>
    <w:rsid w:val="008641A3"/>
    <w:rsid w:val="00864BA7"/>
    <w:rsid w:val="00864FA0"/>
    <w:rsid w:val="00864FD5"/>
    <w:rsid w:val="008650CB"/>
    <w:rsid w:val="00867216"/>
    <w:rsid w:val="0086743B"/>
    <w:rsid w:val="00867EF6"/>
    <w:rsid w:val="00870CEF"/>
    <w:rsid w:val="0087154B"/>
    <w:rsid w:val="00871579"/>
    <w:rsid w:val="00871793"/>
    <w:rsid w:val="00871B86"/>
    <w:rsid w:val="00872962"/>
    <w:rsid w:val="008729E8"/>
    <w:rsid w:val="008731BF"/>
    <w:rsid w:val="00873A05"/>
    <w:rsid w:val="00873C79"/>
    <w:rsid w:val="008742B8"/>
    <w:rsid w:val="00874AFA"/>
    <w:rsid w:val="00874BE6"/>
    <w:rsid w:val="00874BEF"/>
    <w:rsid w:val="00874C43"/>
    <w:rsid w:val="00875044"/>
    <w:rsid w:val="008752CF"/>
    <w:rsid w:val="008752D5"/>
    <w:rsid w:val="00875D1B"/>
    <w:rsid w:val="00876093"/>
    <w:rsid w:val="008774B2"/>
    <w:rsid w:val="00877570"/>
    <w:rsid w:val="008815C0"/>
    <w:rsid w:val="00881780"/>
    <w:rsid w:val="0088250C"/>
    <w:rsid w:val="008832BB"/>
    <w:rsid w:val="00884182"/>
    <w:rsid w:val="008844CC"/>
    <w:rsid w:val="00884DE8"/>
    <w:rsid w:val="0088512A"/>
    <w:rsid w:val="008864C3"/>
    <w:rsid w:val="00886B83"/>
    <w:rsid w:val="00886EC0"/>
    <w:rsid w:val="00887272"/>
    <w:rsid w:val="00887AA2"/>
    <w:rsid w:val="008900AB"/>
    <w:rsid w:val="0089018B"/>
    <w:rsid w:val="00890AC9"/>
    <w:rsid w:val="008916E6"/>
    <w:rsid w:val="00891B0F"/>
    <w:rsid w:val="00892147"/>
    <w:rsid w:val="0089263D"/>
    <w:rsid w:val="008926B9"/>
    <w:rsid w:val="00892BD6"/>
    <w:rsid w:val="008935B1"/>
    <w:rsid w:val="008940AA"/>
    <w:rsid w:val="00894579"/>
    <w:rsid w:val="00894649"/>
    <w:rsid w:val="00895364"/>
    <w:rsid w:val="008959FD"/>
    <w:rsid w:val="00895C6B"/>
    <w:rsid w:val="00896D0A"/>
    <w:rsid w:val="0089751D"/>
    <w:rsid w:val="00897A46"/>
    <w:rsid w:val="008A0126"/>
    <w:rsid w:val="008A07C5"/>
    <w:rsid w:val="008A0954"/>
    <w:rsid w:val="008A0D61"/>
    <w:rsid w:val="008A1808"/>
    <w:rsid w:val="008A241B"/>
    <w:rsid w:val="008A2A96"/>
    <w:rsid w:val="008A3F58"/>
    <w:rsid w:val="008A4499"/>
    <w:rsid w:val="008A531F"/>
    <w:rsid w:val="008A596A"/>
    <w:rsid w:val="008A59F2"/>
    <w:rsid w:val="008A5DAC"/>
    <w:rsid w:val="008A636F"/>
    <w:rsid w:val="008A6F31"/>
    <w:rsid w:val="008A7065"/>
    <w:rsid w:val="008A78FE"/>
    <w:rsid w:val="008A79F4"/>
    <w:rsid w:val="008A7EC2"/>
    <w:rsid w:val="008B0E4F"/>
    <w:rsid w:val="008B11DE"/>
    <w:rsid w:val="008B1807"/>
    <w:rsid w:val="008B1874"/>
    <w:rsid w:val="008B2637"/>
    <w:rsid w:val="008B2706"/>
    <w:rsid w:val="008B2D1E"/>
    <w:rsid w:val="008B3114"/>
    <w:rsid w:val="008B319C"/>
    <w:rsid w:val="008B31E9"/>
    <w:rsid w:val="008B3E6B"/>
    <w:rsid w:val="008B4390"/>
    <w:rsid w:val="008B4F99"/>
    <w:rsid w:val="008B5768"/>
    <w:rsid w:val="008B591C"/>
    <w:rsid w:val="008B5B1F"/>
    <w:rsid w:val="008B5F93"/>
    <w:rsid w:val="008B5FD5"/>
    <w:rsid w:val="008B63BB"/>
    <w:rsid w:val="008B6948"/>
    <w:rsid w:val="008B6DA0"/>
    <w:rsid w:val="008B6E0E"/>
    <w:rsid w:val="008B6E85"/>
    <w:rsid w:val="008B761D"/>
    <w:rsid w:val="008B7C4A"/>
    <w:rsid w:val="008C0190"/>
    <w:rsid w:val="008C01FF"/>
    <w:rsid w:val="008C0A9D"/>
    <w:rsid w:val="008C0AFD"/>
    <w:rsid w:val="008C17E1"/>
    <w:rsid w:val="008C1961"/>
    <w:rsid w:val="008C32C7"/>
    <w:rsid w:val="008C455A"/>
    <w:rsid w:val="008C4CA8"/>
    <w:rsid w:val="008C4EDA"/>
    <w:rsid w:val="008C5305"/>
    <w:rsid w:val="008C5566"/>
    <w:rsid w:val="008C562A"/>
    <w:rsid w:val="008C5863"/>
    <w:rsid w:val="008C69A9"/>
    <w:rsid w:val="008C6D7A"/>
    <w:rsid w:val="008C7124"/>
    <w:rsid w:val="008C713E"/>
    <w:rsid w:val="008C7B9B"/>
    <w:rsid w:val="008D0D6B"/>
    <w:rsid w:val="008D0E73"/>
    <w:rsid w:val="008D14B9"/>
    <w:rsid w:val="008D1648"/>
    <w:rsid w:val="008D16DD"/>
    <w:rsid w:val="008D2745"/>
    <w:rsid w:val="008D2A84"/>
    <w:rsid w:val="008D4D1D"/>
    <w:rsid w:val="008D50BF"/>
    <w:rsid w:val="008D5D67"/>
    <w:rsid w:val="008D5F2F"/>
    <w:rsid w:val="008D6448"/>
    <w:rsid w:val="008D66D8"/>
    <w:rsid w:val="008D682A"/>
    <w:rsid w:val="008D751E"/>
    <w:rsid w:val="008D7E7E"/>
    <w:rsid w:val="008E02A6"/>
    <w:rsid w:val="008E02FA"/>
    <w:rsid w:val="008E1922"/>
    <w:rsid w:val="008E1CD3"/>
    <w:rsid w:val="008E1F25"/>
    <w:rsid w:val="008E27CB"/>
    <w:rsid w:val="008E2AE3"/>
    <w:rsid w:val="008E449D"/>
    <w:rsid w:val="008E5072"/>
    <w:rsid w:val="008E57B4"/>
    <w:rsid w:val="008E58A8"/>
    <w:rsid w:val="008E6374"/>
    <w:rsid w:val="008E6791"/>
    <w:rsid w:val="008E72A7"/>
    <w:rsid w:val="008E7C43"/>
    <w:rsid w:val="008F0232"/>
    <w:rsid w:val="008F04AE"/>
    <w:rsid w:val="008F0682"/>
    <w:rsid w:val="008F06E3"/>
    <w:rsid w:val="008F23FE"/>
    <w:rsid w:val="008F279E"/>
    <w:rsid w:val="008F2C96"/>
    <w:rsid w:val="008F3767"/>
    <w:rsid w:val="008F3AB4"/>
    <w:rsid w:val="008F432B"/>
    <w:rsid w:val="008F43F9"/>
    <w:rsid w:val="008F4452"/>
    <w:rsid w:val="008F4F69"/>
    <w:rsid w:val="008F4FFD"/>
    <w:rsid w:val="008F53DF"/>
    <w:rsid w:val="008F54DD"/>
    <w:rsid w:val="008F6E39"/>
    <w:rsid w:val="00900473"/>
    <w:rsid w:val="00900ED9"/>
    <w:rsid w:val="009013F6"/>
    <w:rsid w:val="00901880"/>
    <w:rsid w:val="009018CE"/>
    <w:rsid w:val="00901D16"/>
    <w:rsid w:val="00901EB2"/>
    <w:rsid w:val="00902AA5"/>
    <w:rsid w:val="00904000"/>
    <w:rsid w:val="00904F14"/>
    <w:rsid w:val="0090562E"/>
    <w:rsid w:val="00905A66"/>
    <w:rsid w:val="00905DB4"/>
    <w:rsid w:val="00906446"/>
    <w:rsid w:val="00906459"/>
    <w:rsid w:val="009068B9"/>
    <w:rsid w:val="00906C94"/>
    <w:rsid w:val="009071BB"/>
    <w:rsid w:val="00910402"/>
    <w:rsid w:val="00911100"/>
    <w:rsid w:val="00911F3B"/>
    <w:rsid w:val="009130F8"/>
    <w:rsid w:val="00913249"/>
    <w:rsid w:val="00913494"/>
    <w:rsid w:val="00913699"/>
    <w:rsid w:val="00913C46"/>
    <w:rsid w:val="00913F80"/>
    <w:rsid w:val="009144AB"/>
    <w:rsid w:val="009144D5"/>
    <w:rsid w:val="00914654"/>
    <w:rsid w:val="00914EC1"/>
    <w:rsid w:val="00914F50"/>
    <w:rsid w:val="009152A9"/>
    <w:rsid w:val="00915CC4"/>
    <w:rsid w:val="00916161"/>
    <w:rsid w:val="00916292"/>
    <w:rsid w:val="009175C2"/>
    <w:rsid w:val="0091789A"/>
    <w:rsid w:val="00917D64"/>
    <w:rsid w:val="0092251C"/>
    <w:rsid w:val="009226C5"/>
    <w:rsid w:val="009229C9"/>
    <w:rsid w:val="0092357A"/>
    <w:rsid w:val="00923D27"/>
    <w:rsid w:val="0092402B"/>
    <w:rsid w:val="00924A9F"/>
    <w:rsid w:val="00925042"/>
    <w:rsid w:val="009251E0"/>
    <w:rsid w:val="009257E0"/>
    <w:rsid w:val="009269BD"/>
    <w:rsid w:val="00926AA3"/>
    <w:rsid w:val="00926E00"/>
    <w:rsid w:val="00930B44"/>
    <w:rsid w:val="00931225"/>
    <w:rsid w:val="0093126B"/>
    <w:rsid w:val="0093128F"/>
    <w:rsid w:val="00931D72"/>
    <w:rsid w:val="00932288"/>
    <w:rsid w:val="00932774"/>
    <w:rsid w:val="00933603"/>
    <w:rsid w:val="00934680"/>
    <w:rsid w:val="009350DA"/>
    <w:rsid w:val="0093570B"/>
    <w:rsid w:val="009357E4"/>
    <w:rsid w:val="0093646B"/>
    <w:rsid w:val="0093791B"/>
    <w:rsid w:val="00940D6C"/>
    <w:rsid w:val="00941303"/>
    <w:rsid w:val="0094165E"/>
    <w:rsid w:val="00941E8B"/>
    <w:rsid w:val="00941FD2"/>
    <w:rsid w:val="009429B6"/>
    <w:rsid w:val="009443AE"/>
    <w:rsid w:val="00944B51"/>
    <w:rsid w:val="00944BA6"/>
    <w:rsid w:val="00944CFB"/>
    <w:rsid w:val="00944F50"/>
    <w:rsid w:val="00945199"/>
    <w:rsid w:val="009457AA"/>
    <w:rsid w:val="00945A29"/>
    <w:rsid w:val="009463D5"/>
    <w:rsid w:val="00946797"/>
    <w:rsid w:val="00946800"/>
    <w:rsid w:val="00946822"/>
    <w:rsid w:val="0094706D"/>
    <w:rsid w:val="00947C03"/>
    <w:rsid w:val="009511EB"/>
    <w:rsid w:val="00951870"/>
    <w:rsid w:val="00951EE6"/>
    <w:rsid w:val="00952051"/>
    <w:rsid w:val="00953ABF"/>
    <w:rsid w:val="00953D69"/>
    <w:rsid w:val="00954226"/>
    <w:rsid w:val="00954658"/>
    <w:rsid w:val="00956153"/>
    <w:rsid w:val="009561B4"/>
    <w:rsid w:val="009565AE"/>
    <w:rsid w:val="00956AA3"/>
    <w:rsid w:val="009574B7"/>
    <w:rsid w:val="009605F6"/>
    <w:rsid w:val="00960662"/>
    <w:rsid w:val="009611D3"/>
    <w:rsid w:val="00962193"/>
    <w:rsid w:val="009627CF"/>
    <w:rsid w:val="00962E7D"/>
    <w:rsid w:val="0096406A"/>
    <w:rsid w:val="00964D10"/>
    <w:rsid w:val="00965153"/>
    <w:rsid w:val="0096531D"/>
    <w:rsid w:val="00965371"/>
    <w:rsid w:val="00965468"/>
    <w:rsid w:val="00965874"/>
    <w:rsid w:val="00965E71"/>
    <w:rsid w:val="009667F1"/>
    <w:rsid w:val="009668D3"/>
    <w:rsid w:val="009670C2"/>
    <w:rsid w:val="00967CDE"/>
    <w:rsid w:val="00970100"/>
    <w:rsid w:val="0097040B"/>
    <w:rsid w:val="00970D44"/>
    <w:rsid w:val="00972177"/>
    <w:rsid w:val="00973DF4"/>
    <w:rsid w:val="00974624"/>
    <w:rsid w:val="00975087"/>
    <w:rsid w:val="00975C59"/>
    <w:rsid w:val="009760F9"/>
    <w:rsid w:val="00976215"/>
    <w:rsid w:val="00976309"/>
    <w:rsid w:val="009773D6"/>
    <w:rsid w:val="00977491"/>
    <w:rsid w:val="00977C0C"/>
    <w:rsid w:val="00980588"/>
    <w:rsid w:val="00980C2C"/>
    <w:rsid w:val="00982626"/>
    <w:rsid w:val="00982F86"/>
    <w:rsid w:val="00983210"/>
    <w:rsid w:val="009833D1"/>
    <w:rsid w:val="0098376A"/>
    <w:rsid w:val="00983D24"/>
    <w:rsid w:val="00983F50"/>
    <w:rsid w:val="0098413C"/>
    <w:rsid w:val="0098560B"/>
    <w:rsid w:val="0098605C"/>
    <w:rsid w:val="00987290"/>
    <w:rsid w:val="009872EB"/>
    <w:rsid w:val="009876EE"/>
    <w:rsid w:val="00987AA2"/>
    <w:rsid w:val="00987B8C"/>
    <w:rsid w:val="00987CEE"/>
    <w:rsid w:val="009905DE"/>
    <w:rsid w:val="00990C19"/>
    <w:rsid w:val="00990EB2"/>
    <w:rsid w:val="00991D80"/>
    <w:rsid w:val="00991EA5"/>
    <w:rsid w:val="009920AC"/>
    <w:rsid w:val="00992863"/>
    <w:rsid w:val="00992AD4"/>
    <w:rsid w:val="00992B33"/>
    <w:rsid w:val="00992B8E"/>
    <w:rsid w:val="009945E8"/>
    <w:rsid w:val="00994FC7"/>
    <w:rsid w:val="009959BD"/>
    <w:rsid w:val="00996363"/>
    <w:rsid w:val="00996F08"/>
    <w:rsid w:val="00997309"/>
    <w:rsid w:val="00997DE4"/>
    <w:rsid w:val="009A0338"/>
    <w:rsid w:val="009A034D"/>
    <w:rsid w:val="009A055F"/>
    <w:rsid w:val="009A0F7D"/>
    <w:rsid w:val="009A1248"/>
    <w:rsid w:val="009A1344"/>
    <w:rsid w:val="009A1365"/>
    <w:rsid w:val="009A14FA"/>
    <w:rsid w:val="009A197F"/>
    <w:rsid w:val="009A20BC"/>
    <w:rsid w:val="009A24FB"/>
    <w:rsid w:val="009A26E1"/>
    <w:rsid w:val="009A28DA"/>
    <w:rsid w:val="009A2CF1"/>
    <w:rsid w:val="009A3ADC"/>
    <w:rsid w:val="009A3C08"/>
    <w:rsid w:val="009A4AA5"/>
    <w:rsid w:val="009A500C"/>
    <w:rsid w:val="009A55FF"/>
    <w:rsid w:val="009A57CD"/>
    <w:rsid w:val="009A5D5A"/>
    <w:rsid w:val="009A5DEE"/>
    <w:rsid w:val="009A6277"/>
    <w:rsid w:val="009A6451"/>
    <w:rsid w:val="009A6783"/>
    <w:rsid w:val="009A73C8"/>
    <w:rsid w:val="009A76E5"/>
    <w:rsid w:val="009A7AFF"/>
    <w:rsid w:val="009A7D13"/>
    <w:rsid w:val="009B0472"/>
    <w:rsid w:val="009B0DA6"/>
    <w:rsid w:val="009B1362"/>
    <w:rsid w:val="009B15B7"/>
    <w:rsid w:val="009B1A87"/>
    <w:rsid w:val="009B21EE"/>
    <w:rsid w:val="009B2247"/>
    <w:rsid w:val="009B2576"/>
    <w:rsid w:val="009B297F"/>
    <w:rsid w:val="009B31C1"/>
    <w:rsid w:val="009B3D52"/>
    <w:rsid w:val="009B4548"/>
    <w:rsid w:val="009B4699"/>
    <w:rsid w:val="009B4E55"/>
    <w:rsid w:val="009B506D"/>
    <w:rsid w:val="009B55EE"/>
    <w:rsid w:val="009B5882"/>
    <w:rsid w:val="009B6452"/>
    <w:rsid w:val="009C0631"/>
    <w:rsid w:val="009C1008"/>
    <w:rsid w:val="009C1809"/>
    <w:rsid w:val="009C1AFF"/>
    <w:rsid w:val="009C218C"/>
    <w:rsid w:val="009C21E3"/>
    <w:rsid w:val="009C222F"/>
    <w:rsid w:val="009C25F1"/>
    <w:rsid w:val="009C2C60"/>
    <w:rsid w:val="009C372E"/>
    <w:rsid w:val="009C3B12"/>
    <w:rsid w:val="009C3EC8"/>
    <w:rsid w:val="009C4186"/>
    <w:rsid w:val="009C47F5"/>
    <w:rsid w:val="009C4C4F"/>
    <w:rsid w:val="009C59C1"/>
    <w:rsid w:val="009C5AD0"/>
    <w:rsid w:val="009C6134"/>
    <w:rsid w:val="009C69CD"/>
    <w:rsid w:val="009C6D2B"/>
    <w:rsid w:val="009C7301"/>
    <w:rsid w:val="009C788F"/>
    <w:rsid w:val="009C79AB"/>
    <w:rsid w:val="009C7ACB"/>
    <w:rsid w:val="009C7EF2"/>
    <w:rsid w:val="009D135A"/>
    <w:rsid w:val="009D1A50"/>
    <w:rsid w:val="009D2F15"/>
    <w:rsid w:val="009D321C"/>
    <w:rsid w:val="009D37C6"/>
    <w:rsid w:val="009D3F25"/>
    <w:rsid w:val="009D4134"/>
    <w:rsid w:val="009D4210"/>
    <w:rsid w:val="009D4A53"/>
    <w:rsid w:val="009D4B3F"/>
    <w:rsid w:val="009D500B"/>
    <w:rsid w:val="009D57AF"/>
    <w:rsid w:val="009D5899"/>
    <w:rsid w:val="009D5EFF"/>
    <w:rsid w:val="009D648F"/>
    <w:rsid w:val="009D737C"/>
    <w:rsid w:val="009D7811"/>
    <w:rsid w:val="009D7EC6"/>
    <w:rsid w:val="009E0313"/>
    <w:rsid w:val="009E1E04"/>
    <w:rsid w:val="009E1FF9"/>
    <w:rsid w:val="009E31F4"/>
    <w:rsid w:val="009E4179"/>
    <w:rsid w:val="009E4242"/>
    <w:rsid w:val="009E4732"/>
    <w:rsid w:val="009E57E8"/>
    <w:rsid w:val="009E59F4"/>
    <w:rsid w:val="009E5D79"/>
    <w:rsid w:val="009E7266"/>
    <w:rsid w:val="009E7B1E"/>
    <w:rsid w:val="009E7D74"/>
    <w:rsid w:val="009F0190"/>
    <w:rsid w:val="009F01B8"/>
    <w:rsid w:val="009F047C"/>
    <w:rsid w:val="009F0B0F"/>
    <w:rsid w:val="009F0F0E"/>
    <w:rsid w:val="009F1217"/>
    <w:rsid w:val="009F1D5A"/>
    <w:rsid w:val="009F1DEF"/>
    <w:rsid w:val="009F2418"/>
    <w:rsid w:val="009F2588"/>
    <w:rsid w:val="009F36C5"/>
    <w:rsid w:val="009F3CE4"/>
    <w:rsid w:val="009F3D5F"/>
    <w:rsid w:val="009F51A2"/>
    <w:rsid w:val="009F5F4C"/>
    <w:rsid w:val="009F6D94"/>
    <w:rsid w:val="009F7480"/>
    <w:rsid w:val="009F7689"/>
    <w:rsid w:val="00A00170"/>
    <w:rsid w:val="00A00BB2"/>
    <w:rsid w:val="00A013B0"/>
    <w:rsid w:val="00A01E51"/>
    <w:rsid w:val="00A04494"/>
    <w:rsid w:val="00A04767"/>
    <w:rsid w:val="00A0546E"/>
    <w:rsid w:val="00A0551C"/>
    <w:rsid w:val="00A05BB8"/>
    <w:rsid w:val="00A06295"/>
    <w:rsid w:val="00A06427"/>
    <w:rsid w:val="00A076BA"/>
    <w:rsid w:val="00A121A7"/>
    <w:rsid w:val="00A121BF"/>
    <w:rsid w:val="00A12416"/>
    <w:rsid w:val="00A136C6"/>
    <w:rsid w:val="00A136CE"/>
    <w:rsid w:val="00A13755"/>
    <w:rsid w:val="00A13A89"/>
    <w:rsid w:val="00A13AA8"/>
    <w:rsid w:val="00A13FE3"/>
    <w:rsid w:val="00A14158"/>
    <w:rsid w:val="00A14256"/>
    <w:rsid w:val="00A146AA"/>
    <w:rsid w:val="00A14BAC"/>
    <w:rsid w:val="00A14D5C"/>
    <w:rsid w:val="00A154F9"/>
    <w:rsid w:val="00A158CC"/>
    <w:rsid w:val="00A15D6B"/>
    <w:rsid w:val="00A16271"/>
    <w:rsid w:val="00A1666B"/>
    <w:rsid w:val="00A16954"/>
    <w:rsid w:val="00A17BA4"/>
    <w:rsid w:val="00A207DC"/>
    <w:rsid w:val="00A20CEB"/>
    <w:rsid w:val="00A21118"/>
    <w:rsid w:val="00A21F8C"/>
    <w:rsid w:val="00A22977"/>
    <w:rsid w:val="00A23A82"/>
    <w:rsid w:val="00A23B89"/>
    <w:rsid w:val="00A241F9"/>
    <w:rsid w:val="00A24437"/>
    <w:rsid w:val="00A252B6"/>
    <w:rsid w:val="00A2544C"/>
    <w:rsid w:val="00A25FFF"/>
    <w:rsid w:val="00A2607B"/>
    <w:rsid w:val="00A26CCB"/>
    <w:rsid w:val="00A27980"/>
    <w:rsid w:val="00A27A38"/>
    <w:rsid w:val="00A27C3C"/>
    <w:rsid w:val="00A27D03"/>
    <w:rsid w:val="00A27DB4"/>
    <w:rsid w:val="00A30E89"/>
    <w:rsid w:val="00A314A0"/>
    <w:rsid w:val="00A31ADE"/>
    <w:rsid w:val="00A31C7D"/>
    <w:rsid w:val="00A320DB"/>
    <w:rsid w:val="00A3249C"/>
    <w:rsid w:val="00A32A75"/>
    <w:rsid w:val="00A33C93"/>
    <w:rsid w:val="00A3410E"/>
    <w:rsid w:val="00A35ACD"/>
    <w:rsid w:val="00A35AFF"/>
    <w:rsid w:val="00A36A84"/>
    <w:rsid w:val="00A370B4"/>
    <w:rsid w:val="00A37836"/>
    <w:rsid w:val="00A40288"/>
    <w:rsid w:val="00A406E6"/>
    <w:rsid w:val="00A409A3"/>
    <w:rsid w:val="00A41771"/>
    <w:rsid w:val="00A41B17"/>
    <w:rsid w:val="00A421B2"/>
    <w:rsid w:val="00A4292D"/>
    <w:rsid w:val="00A42E17"/>
    <w:rsid w:val="00A4329A"/>
    <w:rsid w:val="00A4334A"/>
    <w:rsid w:val="00A43DB0"/>
    <w:rsid w:val="00A43F59"/>
    <w:rsid w:val="00A443E2"/>
    <w:rsid w:val="00A450A0"/>
    <w:rsid w:val="00A45B2B"/>
    <w:rsid w:val="00A45CC2"/>
    <w:rsid w:val="00A50E22"/>
    <w:rsid w:val="00A5145B"/>
    <w:rsid w:val="00A51586"/>
    <w:rsid w:val="00A52936"/>
    <w:rsid w:val="00A52EE9"/>
    <w:rsid w:val="00A53746"/>
    <w:rsid w:val="00A54141"/>
    <w:rsid w:val="00A541FD"/>
    <w:rsid w:val="00A54811"/>
    <w:rsid w:val="00A54BD8"/>
    <w:rsid w:val="00A54CB9"/>
    <w:rsid w:val="00A551E5"/>
    <w:rsid w:val="00A55308"/>
    <w:rsid w:val="00A55987"/>
    <w:rsid w:val="00A560B3"/>
    <w:rsid w:val="00A56340"/>
    <w:rsid w:val="00A57A69"/>
    <w:rsid w:val="00A57F82"/>
    <w:rsid w:val="00A608B7"/>
    <w:rsid w:val="00A60FE1"/>
    <w:rsid w:val="00A6122A"/>
    <w:rsid w:val="00A61836"/>
    <w:rsid w:val="00A61853"/>
    <w:rsid w:val="00A618C6"/>
    <w:rsid w:val="00A62A4D"/>
    <w:rsid w:val="00A62CC5"/>
    <w:rsid w:val="00A6317B"/>
    <w:rsid w:val="00A63184"/>
    <w:rsid w:val="00A63BD6"/>
    <w:rsid w:val="00A63DF1"/>
    <w:rsid w:val="00A64096"/>
    <w:rsid w:val="00A6410C"/>
    <w:rsid w:val="00A6435A"/>
    <w:rsid w:val="00A647CD"/>
    <w:rsid w:val="00A6560B"/>
    <w:rsid w:val="00A65C42"/>
    <w:rsid w:val="00A65EF7"/>
    <w:rsid w:val="00A66396"/>
    <w:rsid w:val="00A671D1"/>
    <w:rsid w:val="00A67879"/>
    <w:rsid w:val="00A67EF5"/>
    <w:rsid w:val="00A704EA"/>
    <w:rsid w:val="00A7234D"/>
    <w:rsid w:val="00A72E28"/>
    <w:rsid w:val="00A738B1"/>
    <w:rsid w:val="00A74535"/>
    <w:rsid w:val="00A754DD"/>
    <w:rsid w:val="00A75510"/>
    <w:rsid w:val="00A75723"/>
    <w:rsid w:val="00A75E47"/>
    <w:rsid w:val="00A766AD"/>
    <w:rsid w:val="00A76961"/>
    <w:rsid w:val="00A76BFB"/>
    <w:rsid w:val="00A77663"/>
    <w:rsid w:val="00A8122B"/>
    <w:rsid w:val="00A81726"/>
    <w:rsid w:val="00A81A20"/>
    <w:rsid w:val="00A81B8D"/>
    <w:rsid w:val="00A81EC8"/>
    <w:rsid w:val="00A82EDC"/>
    <w:rsid w:val="00A82FA9"/>
    <w:rsid w:val="00A83366"/>
    <w:rsid w:val="00A83DDC"/>
    <w:rsid w:val="00A83F37"/>
    <w:rsid w:val="00A84018"/>
    <w:rsid w:val="00A8418F"/>
    <w:rsid w:val="00A842A3"/>
    <w:rsid w:val="00A84B94"/>
    <w:rsid w:val="00A84BED"/>
    <w:rsid w:val="00A8536F"/>
    <w:rsid w:val="00A857C4"/>
    <w:rsid w:val="00A85AF6"/>
    <w:rsid w:val="00A85CD9"/>
    <w:rsid w:val="00A85E27"/>
    <w:rsid w:val="00A86D6F"/>
    <w:rsid w:val="00A86E3E"/>
    <w:rsid w:val="00A874D2"/>
    <w:rsid w:val="00A87BAE"/>
    <w:rsid w:val="00A90976"/>
    <w:rsid w:val="00A913A1"/>
    <w:rsid w:val="00A91ACB"/>
    <w:rsid w:val="00A91AF5"/>
    <w:rsid w:val="00A92584"/>
    <w:rsid w:val="00A925A7"/>
    <w:rsid w:val="00A925DB"/>
    <w:rsid w:val="00A930BB"/>
    <w:rsid w:val="00A933F4"/>
    <w:rsid w:val="00A93DC6"/>
    <w:rsid w:val="00A93EC7"/>
    <w:rsid w:val="00A94354"/>
    <w:rsid w:val="00A94796"/>
    <w:rsid w:val="00A94CEF"/>
    <w:rsid w:val="00A9501F"/>
    <w:rsid w:val="00A951AC"/>
    <w:rsid w:val="00A951C2"/>
    <w:rsid w:val="00A95452"/>
    <w:rsid w:val="00A95EE0"/>
    <w:rsid w:val="00A96EF6"/>
    <w:rsid w:val="00AA0925"/>
    <w:rsid w:val="00AA096E"/>
    <w:rsid w:val="00AA1293"/>
    <w:rsid w:val="00AA14C3"/>
    <w:rsid w:val="00AA188D"/>
    <w:rsid w:val="00AA3EDF"/>
    <w:rsid w:val="00AA411A"/>
    <w:rsid w:val="00AA4220"/>
    <w:rsid w:val="00AA4239"/>
    <w:rsid w:val="00AA4D46"/>
    <w:rsid w:val="00AA54AE"/>
    <w:rsid w:val="00AA5F04"/>
    <w:rsid w:val="00AA6816"/>
    <w:rsid w:val="00AA69E5"/>
    <w:rsid w:val="00AA6D4E"/>
    <w:rsid w:val="00AA75CE"/>
    <w:rsid w:val="00AB023A"/>
    <w:rsid w:val="00AB0C43"/>
    <w:rsid w:val="00AB1082"/>
    <w:rsid w:val="00AB1098"/>
    <w:rsid w:val="00AB173C"/>
    <w:rsid w:val="00AB1B38"/>
    <w:rsid w:val="00AB217D"/>
    <w:rsid w:val="00AB2581"/>
    <w:rsid w:val="00AB2643"/>
    <w:rsid w:val="00AB27C6"/>
    <w:rsid w:val="00AB3031"/>
    <w:rsid w:val="00AB3379"/>
    <w:rsid w:val="00AB3F05"/>
    <w:rsid w:val="00AB4013"/>
    <w:rsid w:val="00AB462F"/>
    <w:rsid w:val="00AB4C0D"/>
    <w:rsid w:val="00AB4DB7"/>
    <w:rsid w:val="00AB557D"/>
    <w:rsid w:val="00AB6477"/>
    <w:rsid w:val="00AB6533"/>
    <w:rsid w:val="00AB689D"/>
    <w:rsid w:val="00AB6EB6"/>
    <w:rsid w:val="00AB7675"/>
    <w:rsid w:val="00AB7E48"/>
    <w:rsid w:val="00AC070D"/>
    <w:rsid w:val="00AC0DE8"/>
    <w:rsid w:val="00AC1A14"/>
    <w:rsid w:val="00AC2A94"/>
    <w:rsid w:val="00AC322C"/>
    <w:rsid w:val="00AC33E2"/>
    <w:rsid w:val="00AC3674"/>
    <w:rsid w:val="00AC3F97"/>
    <w:rsid w:val="00AC4A20"/>
    <w:rsid w:val="00AC4FEA"/>
    <w:rsid w:val="00AC5213"/>
    <w:rsid w:val="00AC53F3"/>
    <w:rsid w:val="00AC584E"/>
    <w:rsid w:val="00AC5B6E"/>
    <w:rsid w:val="00AC5E1A"/>
    <w:rsid w:val="00AC7B80"/>
    <w:rsid w:val="00AD073E"/>
    <w:rsid w:val="00AD0A32"/>
    <w:rsid w:val="00AD1442"/>
    <w:rsid w:val="00AD14AB"/>
    <w:rsid w:val="00AD1B73"/>
    <w:rsid w:val="00AD20ED"/>
    <w:rsid w:val="00AD20FA"/>
    <w:rsid w:val="00AD2F04"/>
    <w:rsid w:val="00AD2FE7"/>
    <w:rsid w:val="00AD30DD"/>
    <w:rsid w:val="00AD3BC2"/>
    <w:rsid w:val="00AD3C4C"/>
    <w:rsid w:val="00AD4264"/>
    <w:rsid w:val="00AD4434"/>
    <w:rsid w:val="00AD4D17"/>
    <w:rsid w:val="00AD5004"/>
    <w:rsid w:val="00AD5334"/>
    <w:rsid w:val="00AD53AA"/>
    <w:rsid w:val="00AD6826"/>
    <w:rsid w:val="00AD72BC"/>
    <w:rsid w:val="00AD79BF"/>
    <w:rsid w:val="00AD7C84"/>
    <w:rsid w:val="00AE07E1"/>
    <w:rsid w:val="00AE1449"/>
    <w:rsid w:val="00AE1D52"/>
    <w:rsid w:val="00AE2133"/>
    <w:rsid w:val="00AE2AD5"/>
    <w:rsid w:val="00AE3344"/>
    <w:rsid w:val="00AE43F4"/>
    <w:rsid w:val="00AE5099"/>
    <w:rsid w:val="00AE50D3"/>
    <w:rsid w:val="00AE606A"/>
    <w:rsid w:val="00AF013B"/>
    <w:rsid w:val="00AF0A66"/>
    <w:rsid w:val="00AF0CF8"/>
    <w:rsid w:val="00AF1658"/>
    <w:rsid w:val="00AF262C"/>
    <w:rsid w:val="00AF2A5A"/>
    <w:rsid w:val="00AF415A"/>
    <w:rsid w:val="00AF44F2"/>
    <w:rsid w:val="00AF4950"/>
    <w:rsid w:val="00AF53AB"/>
    <w:rsid w:val="00AF53BA"/>
    <w:rsid w:val="00AF64D9"/>
    <w:rsid w:val="00AF69B4"/>
    <w:rsid w:val="00AF717B"/>
    <w:rsid w:val="00B00CD0"/>
    <w:rsid w:val="00B00D77"/>
    <w:rsid w:val="00B01138"/>
    <w:rsid w:val="00B0117B"/>
    <w:rsid w:val="00B011BD"/>
    <w:rsid w:val="00B01283"/>
    <w:rsid w:val="00B0153C"/>
    <w:rsid w:val="00B0269B"/>
    <w:rsid w:val="00B02A46"/>
    <w:rsid w:val="00B035B9"/>
    <w:rsid w:val="00B03EBB"/>
    <w:rsid w:val="00B04DD4"/>
    <w:rsid w:val="00B05993"/>
    <w:rsid w:val="00B060CD"/>
    <w:rsid w:val="00B0686C"/>
    <w:rsid w:val="00B06E97"/>
    <w:rsid w:val="00B102AD"/>
    <w:rsid w:val="00B10681"/>
    <w:rsid w:val="00B10B50"/>
    <w:rsid w:val="00B1149B"/>
    <w:rsid w:val="00B116D4"/>
    <w:rsid w:val="00B12F04"/>
    <w:rsid w:val="00B134E7"/>
    <w:rsid w:val="00B13A79"/>
    <w:rsid w:val="00B14FC0"/>
    <w:rsid w:val="00B159F7"/>
    <w:rsid w:val="00B16524"/>
    <w:rsid w:val="00B165E7"/>
    <w:rsid w:val="00B16E86"/>
    <w:rsid w:val="00B170A8"/>
    <w:rsid w:val="00B20364"/>
    <w:rsid w:val="00B20E6F"/>
    <w:rsid w:val="00B211F2"/>
    <w:rsid w:val="00B2130C"/>
    <w:rsid w:val="00B215D0"/>
    <w:rsid w:val="00B21EDE"/>
    <w:rsid w:val="00B2244B"/>
    <w:rsid w:val="00B226A9"/>
    <w:rsid w:val="00B2300D"/>
    <w:rsid w:val="00B230F6"/>
    <w:rsid w:val="00B23139"/>
    <w:rsid w:val="00B232D6"/>
    <w:rsid w:val="00B23539"/>
    <w:rsid w:val="00B23551"/>
    <w:rsid w:val="00B24DC8"/>
    <w:rsid w:val="00B25335"/>
    <w:rsid w:val="00B25CBD"/>
    <w:rsid w:val="00B26391"/>
    <w:rsid w:val="00B26A06"/>
    <w:rsid w:val="00B27AD5"/>
    <w:rsid w:val="00B27F3D"/>
    <w:rsid w:val="00B30B04"/>
    <w:rsid w:val="00B30E74"/>
    <w:rsid w:val="00B3108F"/>
    <w:rsid w:val="00B3114E"/>
    <w:rsid w:val="00B3148D"/>
    <w:rsid w:val="00B31CC5"/>
    <w:rsid w:val="00B33D79"/>
    <w:rsid w:val="00B33F59"/>
    <w:rsid w:val="00B34483"/>
    <w:rsid w:val="00B34A00"/>
    <w:rsid w:val="00B34DAE"/>
    <w:rsid w:val="00B358BB"/>
    <w:rsid w:val="00B365CA"/>
    <w:rsid w:val="00B36CA1"/>
    <w:rsid w:val="00B3737F"/>
    <w:rsid w:val="00B40514"/>
    <w:rsid w:val="00B41534"/>
    <w:rsid w:val="00B4154B"/>
    <w:rsid w:val="00B41784"/>
    <w:rsid w:val="00B41BEE"/>
    <w:rsid w:val="00B42E68"/>
    <w:rsid w:val="00B43462"/>
    <w:rsid w:val="00B43910"/>
    <w:rsid w:val="00B4420E"/>
    <w:rsid w:val="00B45669"/>
    <w:rsid w:val="00B46554"/>
    <w:rsid w:val="00B466F0"/>
    <w:rsid w:val="00B467BB"/>
    <w:rsid w:val="00B46AD1"/>
    <w:rsid w:val="00B47E3B"/>
    <w:rsid w:val="00B50892"/>
    <w:rsid w:val="00B50D91"/>
    <w:rsid w:val="00B51057"/>
    <w:rsid w:val="00B511ED"/>
    <w:rsid w:val="00B51602"/>
    <w:rsid w:val="00B51F21"/>
    <w:rsid w:val="00B52273"/>
    <w:rsid w:val="00B52540"/>
    <w:rsid w:val="00B53C34"/>
    <w:rsid w:val="00B53F0D"/>
    <w:rsid w:val="00B542A4"/>
    <w:rsid w:val="00B54811"/>
    <w:rsid w:val="00B5657A"/>
    <w:rsid w:val="00B56B84"/>
    <w:rsid w:val="00B57961"/>
    <w:rsid w:val="00B57C56"/>
    <w:rsid w:val="00B61614"/>
    <w:rsid w:val="00B61672"/>
    <w:rsid w:val="00B61B8F"/>
    <w:rsid w:val="00B62488"/>
    <w:rsid w:val="00B628A4"/>
    <w:rsid w:val="00B62D2F"/>
    <w:rsid w:val="00B64774"/>
    <w:rsid w:val="00B64E06"/>
    <w:rsid w:val="00B65A6A"/>
    <w:rsid w:val="00B65CB5"/>
    <w:rsid w:val="00B65D4A"/>
    <w:rsid w:val="00B65E12"/>
    <w:rsid w:val="00B668FC"/>
    <w:rsid w:val="00B66B65"/>
    <w:rsid w:val="00B67E57"/>
    <w:rsid w:val="00B7024C"/>
    <w:rsid w:val="00B70EBF"/>
    <w:rsid w:val="00B70EF2"/>
    <w:rsid w:val="00B70F06"/>
    <w:rsid w:val="00B7145B"/>
    <w:rsid w:val="00B71881"/>
    <w:rsid w:val="00B72FA4"/>
    <w:rsid w:val="00B7374F"/>
    <w:rsid w:val="00B74500"/>
    <w:rsid w:val="00B74AFB"/>
    <w:rsid w:val="00B7547E"/>
    <w:rsid w:val="00B754EA"/>
    <w:rsid w:val="00B75A04"/>
    <w:rsid w:val="00B7605A"/>
    <w:rsid w:val="00B768AD"/>
    <w:rsid w:val="00B76D77"/>
    <w:rsid w:val="00B7702D"/>
    <w:rsid w:val="00B774E3"/>
    <w:rsid w:val="00B7761D"/>
    <w:rsid w:val="00B778C6"/>
    <w:rsid w:val="00B77BCD"/>
    <w:rsid w:val="00B77E2A"/>
    <w:rsid w:val="00B808B5"/>
    <w:rsid w:val="00B80BF0"/>
    <w:rsid w:val="00B80E48"/>
    <w:rsid w:val="00B810CD"/>
    <w:rsid w:val="00B81196"/>
    <w:rsid w:val="00B81393"/>
    <w:rsid w:val="00B81607"/>
    <w:rsid w:val="00B81787"/>
    <w:rsid w:val="00B81E23"/>
    <w:rsid w:val="00B8280A"/>
    <w:rsid w:val="00B83280"/>
    <w:rsid w:val="00B83638"/>
    <w:rsid w:val="00B838AA"/>
    <w:rsid w:val="00B839BC"/>
    <w:rsid w:val="00B84738"/>
    <w:rsid w:val="00B84B83"/>
    <w:rsid w:val="00B85057"/>
    <w:rsid w:val="00B85087"/>
    <w:rsid w:val="00B853F9"/>
    <w:rsid w:val="00B860D7"/>
    <w:rsid w:val="00B868DC"/>
    <w:rsid w:val="00B87B8A"/>
    <w:rsid w:val="00B9190B"/>
    <w:rsid w:val="00B92342"/>
    <w:rsid w:val="00B92412"/>
    <w:rsid w:val="00B92971"/>
    <w:rsid w:val="00B92D1A"/>
    <w:rsid w:val="00B93445"/>
    <w:rsid w:val="00B939A1"/>
    <w:rsid w:val="00B93B87"/>
    <w:rsid w:val="00B9431E"/>
    <w:rsid w:val="00B9465D"/>
    <w:rsid w:val="00B9473D"/>
    <w:rsid w:val="00B94881"/>
    <w:rsid w:val="00B9517B"/>
    <w:rsid w:val="00B95517"/>
    <w:rsid w:val="00B95C12"/>
    <w:rsid w:val="00B95EE6"/>
    <w:rsid w:val="00B961F1"/>
    <w:rsid w:val="00B96885"/>
    <w:rsid w:val="00B96B97"/>
    <w:rsid w:val="00B96C4E"/>
    <w:rsid w:val="00B973E7"/>
    <w:rsid w:val="00B979CC"/>
    <w:rsid w:val="00B97B62"/>
    <w:rsid w:val="00B97C50"/>
    <w:rsid w:val="00BA0024"/>
    <w:rsid w:val="00BA0AC7"/>
    <w:rsid w:val="00BA11F8"/>
    <w:rsid w:val="00BA1434"/>
    <w:rsid w:val="00BA1865"/>
    <w:rsid w:val="00BA3212"/>
    <w:rsid w:val="00BA3B4B"/>
    <w:rsid w:val="00BA40BE"/>
    <w:rsid w:val="00BA4564"/>
    <w:rsid w:val="00BA467B"/>
    <w:rsid w:val="00BA4D41"/>
    <w:rsid w:val="00BA58BB"/>
    <w:rsid w:val="00BA67FC"/>
    <w:rsid w:val="00BA6B8E"/>
    <w:rsid w:val="00BA7285"/>
    <w:rsid w:val="00BA7BE8"/>
    <w:rsid w:val="00BB08F7"/>
    <w:rsid w:val="00BB0BA7"/>
    <w:rsid w:val="00BB0CA1"/>
    <w:rsid w:val="00BB133D"/>
    <w:rsid w:val="00BB1924"/>
    <w:rsid w:val="00BB26EB"/>
    <w:rsid w:val="00BB2C15"/>
    <w:rsid w:val="00BB3C8A"/>
    <w:rsid w:val="00BB4049"/>
    <w:rsid w:val="00BB5E0A"/>
    <w:rsid w:val="00BB7AF7"/>
    <w:rsid w:val="00BC00C1"/>
    <w:rsid w:val="00BC0230"/>
    <w:rsid w:val="00BC02CD"/>
    <w:rsid w:val="00BC0688"/>
    <w:rsid w:val="00BC1478"/>
    <w:rsid w:val="00BC1BFE"/>
    <w:rsid w:val="00BC2264"/>
    <w:rsid w:val="00BC2C3A"/>
    <w:rsid w:val="00BC3CE2"/>
    <w:rsid w:val="00BC3E3B"/>
    <w:rsid w:val="00BC52DE"/>
    <w:rsid w:val="00BC5902"/>
    <w:rsid w:val="00BC66E0"/>
    <w:rsid w:val="00BC69C6"/>
    <w:rsid w:val="00BC7775"/>
    <w:rsid w:val="00BC7956"/>
    <w:rsid w:val="00BD02E6"/>
    <w:rsid w:val="00BD065D"/>
    <w:rsid w:val="00BD0CF8"/>
    <w:rsid w:val="00BD0DDA"/>
    <w:rsid w:val="00BD1469"/>
    <w:rsid w:val="00BD154F"/>
    <w:rsid w:val="00BD1FF6"/>
    <w:rsid w:val="00BD2256"/>
    <w:rsid w:val="00BD24B6"/>
    <w:rsid w:val="00BD3080"/>
    <w:rsid w:val="00BD3124"/>
    <w:rsid w:val="00BD316A"/>
    <w:rsid w:val="00BD33EC"/>
    <w:rsid w:val="00BD3A94"/>
    <w:rsid w:val="00BD43BD"/>
    <w:rsid w:val="00BD4CF5"/>
    <w:rsid w:val="00BD4E2B"/>
    <w:rsid w:val="00BD5C38"/>
    <w:rsid w:val="00BD6C08"/>
    <w:rsid w:val="00BD7247"/>
    <w:rsid w:val="00BD72A6"/>
    <w:rsid w:val="00BD762F"/>
    <w:rsid w:val="00BD7D70"/>
    <w:rsid w:val="00BE09C7"/>
    <w:rsid w:val="00BE12EF"/>
    <w:rsid w:val="00BE1BBB"/>
    <w:rsid w:val="00BE22E8"/>
    <w:rsid w:val="00BE2ACB"/>
    <w:rsid w:val="00BE3013"/>
    <w:rsid w:val="00BE32AC"/>
    <w:rsid w:val="00BE367D"/>
    <w:rsid w:val="00BE3CB6"/>
    <w:rsid w:val="00BE4035"/>
    <w:rsid w:val="00BE4239"/>
    <w:rsid w:val="00BE4A58"/>
    <w:rsid w:val="00BE4B70"/>
    <w:rsid w:val="00BE4C67"/>
    <w:rsid w:val="00BE5120"/>
    <w:rsid w:val="00BE5756"/>
    <w:rsid w:val="00BE576D"/>
    <w:rsid w:val="00BE59DD"/>
    <w:rsid w:val="00BE5BE1"/>
    <w:rsid w:val="00BE64BF"/>
    <w:rsid w:val="00BE654A"/>
    <w:rsid w:val="00BE6653"/>
    <w:rsid w:val="00BE7B46"/>
    <w:rsid w:val="00BE7D9A"/>
    <w:rsid w:val="00BF02D4"/>
    <w:rsid w:val="00BF0724"/>
    <w:rsid w:val="00BF15B9"/>
    <w:rsid w:val="00BF1896"/>
    <w:rsid w:val="00BF2673"/>
    <w:rsid w:val="00BF324E"/>
    <w:rsid w:val="00BF329F"/>
    <w:rsid w:val="00BF3693"/>
    <w:rsid w:val="00BF4674"/>
    <w:rsid w:val="00BF47B7"/>
    <w:rsid w:val="00BF5020"/>
    <w:rsid w:val="00BF55BA"/>
    <w:rsid w:val="00BF58F2"/>
    <w:rsid w:val="00BF590D"/>
    <w:rsid w:val="00BF5981"/>
    <w:rsid w:val="00BF6637"/>
    <w:rsid w:val="00BF756C"/>
    <w:rsid w:val="00C024DF"/>
    <w:rsid w:val="00C028F9"/>
    <w:rsid w:val="00C0308D"/>
    <w:rsid w:val="00C035A7"/>
    <w:rsid w:val="00C0387C"/>
    <w:rsid w:val="00C04012"/>
    <w:rsid w:val="00C0465F"/>
    <w:rsid w:val="00C04A2A"/>
    <w:rsid w:val="00C04FA3"/>
    <w:rsid w:val="00C051F1"/>
    <w:rsid w:val="00C05216"/>
    <w:rsid w:val="00C05754"/>
    <w:rsid w:val="00C0586E"/>
    <w:rsid w:val="00C05C1A"/>
    <w:rsid w:val="00C05F6F"/>
    <w:rsid w:val="00C06021"/>
    <w:rsid w:val="00C06091"/>
    <w:rsid w:val="00C068B6"/>
    <w:rsid w:val="00C07269"/>
    <w:rsid w:val="00C075A9"/>
    <w:rsid w:val="00C077A9"/>
    <w:rsid w:val="00C10C63"/>
    <w:rsid w:val="00C10D34"/>
    <w:rsid w:val="00C11612"/>
    <w:rsid w:val="00C11B8C"/>
    <w:rsid w:val="00C12101"/>
    <w:rsid w:val="00C1230F"/>
    <w:rsid w:val="00C12EC3"/>
    <w:rsid w:val="00C137E0"/>
    <w:rsid w:val="00C13810"/>
    <w:rsid w:val="00C13934"/>
    <w:rsid w:val="00C13B21"/>
    <w:rsid w:val="00C13BCE"/>
    <w:rsid w:val="00C14234"/>
    <w:rsid w:val="00C14C9F"/>
    <w:rsid w:val="00C155CC"/>
    <w:rsid w:val="00C15941"/>
    <w:rsid w:val="00C160D1"/>
    <w:rsid w:val="00C168BD"/>
    <w:rsid w:val="00C16B20"/>
    <w:rsid w:val="00C16E20"/>
    <w:rsid w:val="00C170CD"/>
    <w:rsid w:val="00C175D6"/>
    <w:rsid w:val="00C17EE4"/>
    <w:rsid w:val="00C2047B"/>
    <w:rsid w:val="00C20A4F"/>
    <w:rsid w:val="00C212A5"/>
    <w:rsid w:val="00C21801"/>
    <w:rsid w:val="00C21EE3"/>
    <w:rsid w:val="00C2304D"/>
    <w:rsid w:val="00C236EB"/>
    <w:rsid w:val="00C23BE9"/>
    <w:rsid w:val="00C24016"/>
    <w:rsid w:val="00C24904"/>
    <w:rsid w:val="00C2541E"/>
    <w:rsid w:val="00C25F86"/>
    <w:rsid w:val="00C2649C"/>
    <w:rsid w:val="00C26623"/>
    <w:rsid w:val="00C26685"/>
    <w:rsid w:val="00C26D74"/>
    <w:rsid w:val="00C30824"/>
    <w:rsid w:val="00C30F87"/>
    <w:rsid w:val="00C31BD5"/>
    <w:rsid w:val="00C31BF8"/>
    <w:rsid w:val="00C3273C"/>
    <w:rsid w:val="00C32EC2"/>
    <w:rsid w:val="00C3307F"/>
    <w:rsid w:val="00C3319F"/>
    <w:rsid w:val="00C33F77"/>
    <w:rsid w:val="00C348FF"/>
    <w:rsid w:val="00C34CC3"/>
    <w:rsid w:val="00C34F30"/>
    <w:rsid w:val="00C363E7"/>
    <w:rsid w:val="00C3640A"/>
    <w:rsid w:val="00C36F96"/>
    <w:rsid w:val="00C3796D"/>
    <w:rsid w:val="00C4057F"/>
    <w:rsid w:val="00C40753"/>
    <w:rsid w:val="00C40815"/>
    <w:rsid w:val="00C40B89"/>
    <w:rsid w:val="00C40B90"/>
    <w:rsid w:val="00C41BEB"/>
    <w:rsid w:val="00C427A2"/>
    <w:rsid w:val="00C42E64"/>
    <w:rsid w:val="00C42FF6"/>
    <w:rsid w:val="00C43C61"/>
    <w:rsid w:val="00C43F21"/>
    <w:rsid w:val="00C441C2"/>
    <w:rsid w:val="00C4421D"/>
    <w:rsid w:val="00C47B24"/>
    <w:rsid w:val="00C50040"/>
    <w:rsid w:val="00C507A3"/>
    <w:rsid w:val="00C5183A"/>
    <w:rsid w:val="00C51B9C"/>
    <w:rsid w:val="00C51BEC"/>
    <w:rsid w:val="00C521AE"/>
    <w:rsid w:val="00C52B13"/>
    <w:rsid w:val="00C54A87"/>
    <w:rsid w:val="00C55428"/>
    <w:rsid w:val="00C55D3D"/>
    <w:rsid w:val="00C55DE1"/>
    <w:rsid w:val="00C56679"/>
    <w:rsid w:val="00C568CE"/>
    <w:rsid w:val="00C56A7A"/>
    <w:rsid w:val="00C56BC5"/>
    <w:rsid w:val="00C56DB7"/>
    <w:rsid w:val="00C572FF"/>
    <w:rsid w:val="00C57991"/>
    <w:rsid w:val="00C60B64"/>
    <w:rsid w:val="00C60D23"/>
    <w:rsid w:val="00C6101E"/>
    <w:rsid w:val="00C613E0"/>
    <w:rsid w:val="00C615B8"/>
    <w:rsid w:val="00C61AFD"/>
    <w:rsid w:val="00C62D67"/>
    <w:rsid w:val="00C6356B"/>
    <w:rsid w:val="00C652E2"/>
    <w:rsid w:val="00C653FB"/>
    <w:rsid w:val="00C656E5"/>
    <w:rsid w:val="00C65728"/>
    <w:rsid w:val="00C65CBF"/>
    <w:rsid w:val="00C66344"/>
    <w:rsid w:val="00C66375"/>
    <w:rsid w:val="00C667D0"/>
    <w:rsid w:val="00C66AD7"/>
    <w:rsid w:val="00C66CDE"/>
    <w:rsid w:val="00C66D7C"/>
    <w:rsid w:val="00C66E3C"/>
    <w:rsid w:val="00C67EA5"/>
    <w:rsid w:val="00C70107"/>
    <w:rsid w:val="00C70449"/>
    <w:rsid w:val="00C70759"/>
    <w:rsid w:val="00C70E36"/>
    <w:rsid w:val="00C71279"/>
    <w:rsid w:val="00C71351"/>
    <w:rsid w:val="00C71A08"/>
    <w:rsid w:val="00C723C0"/>
    <w:rsid w:val="00C72625"/>
    <w:rsid w:val="00C7271D"/>
    <w:rsid w:val="00C72B6C"/>
    <w:rsid w:val="00C7375A"/>
    <w:rsid w:val="00C73FAB"/>
    <w:rsid w:val="00C74CF6"/>
    <w:rsid w:val="00C75A01"/>
    <w:rsid w:val="00C75BCA"/>
    <w:rsid w:val="00C75C66"/>
    <w:rsid w:val="00C75DB6"/>
    <w:rsid w:val="00C76E04"/>
    <w:rsid w:val="00C76FB0"/>
    <w:rsid w:val="00C77D93"/>
    <w:rsid w:val="00C80E58"/>
    <w:rsid w:val="00C81278"/>
    <w:rsid w:val="00C81A2C"/>
    <w:rsid w:val="00C8285E"/>
    <w:rsid w:val="00C82F2D"/>
    <w:rsid w:val="00C83260"/>
    <w:rsid w:val="00C836F0"/>
    <w:rsid w:val="00C8383B"/>
    <w:rsid w:val="00C8398B"/>
    <w:rsid w:val="00C84318"/>
    <w:rsid w:val="00C856BE"/>
    <w:rsid w:val="00C85F2C"/>
    <w:rsid w:val="00C8734C"/>
    <w:rsid w:val="00C87A9E"/>
    <w:rsid w:val="00C904E4"/>
    <w:rsid w:val="00C90BC4"/>
    <w:rsid w:val="00C91633"/>
    <w:rsid w:val="00C935B7"/>
    <w:rsid w:val="00C9382C"/>
    <w:rsid w:val="00C94BAE"/>
    <w:rsid w:val="00C94C71"/>
    <w:rsid w:val="00C94F15"/>
    <w:rsid w:val="00C94F74"/>
    <w:rsid w:val="00C954BD"/>
    <w:rsid w:val="00C95615"/>
    <w:rsid w:val="00C97517"/>
    <w:rsid w:val="00C979BC"/>
    <w:rsid w:val="00C97CC0"/>
    <w:rsid w:val="00C97D75"/>
    <w:rsid w:val="00CA0261"/>
    <w:rsid w:val="00CA04BA"/>
    <w:rsid w:val="00CA136D"/>
    <w:rsid w:val="00CA147B"/>
    <w:rsid w:val="00CA2400"/>
    <w:rsid w:val="00CA24A1"/>
    <w:rsid w:val="00CA2AC9"/>
    <w:rsid w:val="00CA2D7A"/>
    <w:rsid w:val="00CA3BBE"/>
    <w:rsid w:val="00CA3CDB"/>
    <w:rsid w:val="00CA47F5"/>
    <w:rsid w:val="00CA4CA2"/>
    <w:rsid w:val="00CA5368"/>
    <w:rsid w:val="00CA6310"/>
    <w:rsid w:val="00CB0113"/>
    <w:rsid w:val="00CB058C"/>
    <w:rsid w:val="00CB0939"/>
    <w:rsid w:val="00CB0BE4"/>
    <w:rsid w:val="00CB121D"/>
    <w:rsid w:val="00CB146E"/>
    <w:rsid w:val="00CB14A4"/>
    <w:rsid w:val="00CB2CCA"/>
    <w:rsid w:val="00CB30D0"/>
    <w:rsid w:val="00CB37A5"/>
    <w:rsid w:val="00CB3C01"/>
    <w:rsid w:val="00CB3EBC"/>
    <w:rsid w:val="00CB44B7"/>
    <w:rsid w:val="00CB493B"/>
    <w:rsid w:val="00CB4EC9"/>
    <w:rsid w:val="00CB5187"/>
    <w:rsid w:val="00CB570A"/>
    <w:rsid w:val="00CB679C"/>
    <w:rsid w:val="00CB6A84"/>
    <w:rsid w:val="00CB6A85"/>
    <w:rsid w:val="00CB7121"/>
    <w:rsid w:val="00CB7364"/>
    <w:rsid w:val="00CB7C4A"/>
    <w:rsid w:val="00CB7ECC"/>
    <w:rsid w:val="00CC00DA"/>
    <w:rsid w:val="00CC0B1E"/>
    <w:rsid w:val="00CC0C76"/>
    <w:rsid w:val="00CC1475"/>
    <w:rsid w:val="00CC1DED"/>
    <w:rsid w:val="00CC319E"/>
    <w:rsid w:val="00CC336D"/>
    <w:rsid w:val="00CC340A"/>
    <w:rsid w:val="00CC36E9"/>
    <w:rsid w:val="00CC5AA0"/>
    <w:rsid w:val="00CC669A"/>
    <w:rsid w:val="00CC69B1"/>
    <w:rsid w:val="00CC75B6"/>
    <w:rsid w:val="00CC779B"/>
    <w:rsid w:val="00CD28B2"/>
    <w:rsid w:val="00CD2DD0"/>
    <w:rsid w:val="00CD33EE"/>
    <w:rsid w:val="00CD3776"/>
    <w:rsid w:val="00CD4D65"/>
    <w:rsid w:val="00CD55B1"/>
    <w:rsid w:val="00CD5680"/>
    <w:rsid w:val="00CD57E1"/>
    <w:rsid w:val="00CD648D"/>
    <w:rsid w:val="00CD6B80"/>
    <w:rsid w:val="00CD7616"/>
    <w:rsid w:val="00CD775A"/>
    <w:rsid w:val="00CD7ADD"/>
    <w:rsid w:val="00CE01B5"/>
    <w:rsid w:val="00CE021F"/>
    <w:rsid w:val="00CE0B98"/>
    <w:rsid w:val="00CE2312"/>
    <w:rsid w:val="00CE2620"/>
    <w:rsid w:val="00CE336E"/>
    <w:rsid w:val="00CE374F"/>
    <w:rsid w:val="00CE384F"/>
    <w:rsid w:val="00CE3CDF"/>
    <w:rsid w:val="00CE3D08"/>
    <w:rsid w:val="00CE3E07"/>
    <w:rsid w:val="00CE3FEE"/>
    <w:rsid w:val="00CE455E"/>
    <w:rsid w:val="00CE47B3"/>
    <w:rsid w:val="00CE6768"/>
    <w:rsid w:val="00CE68A3"/>
    <w:rsid w:val="00CE79A8"/>
    <w:rsid w:val="00CE7E34"/>
    <w:rsid w:val="00CF0639"/>
    <w:rsid w:val="00CF0AE5"/>
    <w:rsid w:val="00CF14A0"/>
    <w:rsid w:val="00CF19DF"/>
    <w:rsid w:val="00CF1F8D"/>
    <w:rsid w:val="00CF2172"/>
    <w:rsid w:val="00CF25F6"/>
    <w:rsid w:val="00CF2BBB"/>
    <w:rsid w:val="00CF366B"/>
    <w:rsid w:val="00CF3B6C"/>
    <w:rsid w:val="00CF4810"/>
    <w:rsid w:val="00CF4D38"/>
    <w:rsid w:val="00CF4F1F"/>
    <w:rsid w:val="00CF4F47"/>
    <w:rsid w:val="00CF5030"/>
    <w:rsid w:val="00CF6A40"/>
    <w:rsid w:val="00CF6ED0"/>
    <w:rsid w:val="00CF7193"/>
    <w:rsid w:val="00CF76A0"/>
    <w:rsid w:val="00CF78CE"/>
    <w:rsid w:val="00D0026D"/>
    <w:rsid w:val="00D005B4"/>
    <w:rsid w:val="00D00784"/>
    <w:rsid w:val="00D00BC5"/>
    <w:rsid w:val="00D019EA"/>
    <w:rsid w:val="00D01AD1"/>
    <w:rsid w:val="00D02277"/>
    <w:rsid w:val="00D022F4"/>
    <w:rsid w:val="00D02BB4"/>
    <w:rsid w:val="00D03128"/>
    <w:rsid w:val="00D03153"/>
    <w:rsid w:val="00D033C8"/>
    <w:rsid w:val="00D03957"/>
    <w:rsid w:val="00D03B43"/>
    <w:rsid w:val="00D03C14"/>
    <w:rsid w:val="00D046B2"/>
    <w:rsid w:val="00D04B2D"/>
    <w:rsid w:val="00D04C84"/>
    <w:rsid w:val="00D052B0"/>
    <w:rsid w:val="00D058FD"/>
    <w:rsid w:val="00D05F86"/>
    <w:rsid w:val="00D06433"/>
    <w:rsid w:val="00D07169"/>
    <w:rsid w:val="00D07583"/>
    <w:rsid w:val="00D0769F"/>
    <w:rsid w:val="00D07C40"/>
    <w:rsid w:val="00D102A5"/>
    <w:rsid w:val="00D109FA"/>
    <w:rsid w:val="00D11712"/>
    <w:rsid w:val="00D11EC0"/>
    <w:rsid w:val="00D120D2"/>
    <w:rsid w:val="00D1301C"/>
    <w:rsid w:val="00D131D1"/>
    <w:rsid w:val="00D13294"/>
    <w:rsid w:val="00D13666"/>
    <w:rsid w:val="00D13CB3"/>
    <w:rsid w:val="00D14D12"/>
    <w:rsid w:val="00D14EF2"/>
    <w:rsid w:val="00D15411"/>
    <w:rsid w:val="00D171C8"/>
    <w:rsid w:val="00D17C55"/>
    <w:rsid w:val="00D20137"/>
    <w:rsid w:val="00D208E6"/>
    <w:rsid w:val="00D20B09"/>
    <w:rsid w:val="00D21A55"/>
    <w:rsid w:val="00D22651"/>
    <w:rsid w:val="00D23AD0"/>
    <w:rsid w:val="00D23B0A"/>
    <w:rsid w:val="00D24239"/>
    <w:rsid w:val="00D24BAF"/>
    <w:rsid w:val="00D24C26"/>
    <w:rsid w:val="00D255C6"/>
    <w:rsid w:val="00D2620A"/>
    <w:rsid w:val="00D27091"/>
    <w:rsid w:val="00D277EE"/>
    <w:rsid w:val="00D309DD"/>
    <w:rsid w:val="00D30C66"/>
    <w:rsid w:val="00D31163"/>
    <w:rsid w:val="00D31D60"/>
    <w:rsid w:val="00D3238A"/>
    <w:rsid w:val="00D3330C"/>
    <w:rsid w:val="00D3330E"/>
    <w:rsid w:val="00D3349D"/>
    <w:rsid w:val="00D33682"/>
    <w:rsid w:val="00D34598"/>
    <w:rsid w:val="00D3511A"/>
    <w:rsid w:val="00D35F28"/>
    <w:rsid w:val="00D3672A"/>
    <w:rsid w:val="00D368A2"/>
    <w:rsid w:val="00D368FF"/>
    <w:rsid w:val="00D36D8E"/>
    <w:rsid w:val="00D374D1"/>
    <w:rsid w:val="00D37596"/>
    <w:rsid w:val="00D37899"/>
    <w:rsid w:val="00D37FCE"/>
    <w:rsid w:val="00D40238"/>
    <w:rsid w:val="00D40D79"/>
    <w:rsid w:val="00D4117C"/>
    <w:rsid w:val="00D41258"/>
    <w:rsid w:val="00D43430"/>
    <w:rsid w:val="00D43441"/>
    <w:rsid w:val="00D439C3"/>
    <w:rsid w:val="00D43F3D"/>
    <w:rsid w:val="00D449C6"/>
    <w:rsid w:val="00D44A3B"/>
    <w:rsid w:val="00D451A0"/>
    <w:rsid w:val="00D451C2"/>
    <w:rsid w:val="00D45385"/>
    <w:rsid w:val="00D45C34"/>
    <w:rsid w:val="00D4777F"/>
    <w:rsid w:val="00D478D3"/>
    <w:rsid w:val="00D5062B"/>
    <w:rsid w:val="00D50B46"/>
    <w:rsid w:val="00D50B72"/>
    <w:rsid w:val="00D51867"/>
    <w:rsid w:val="00D51AC9"/>
    <w:rsid w:val="00D51AD4"/>
    <w:rsid w:val="00D52DBB"/>
    <w:rsid w:val="00D531B6"/>
    <w:rsid w:val="00D541EF"/>
    <w:rsid w:val="00D54B76"/>
    <w:rsid w:val="00D54E08"/>
    <w:rsid w:val="00D5508A"/>
    <w:rsid w:val="00D55828"/>
    <w:rsid w:val="00D55C1D"/>
    <w:rsid w:val="00D55FD4"/>
    <w:rsid w:val="00D56305"/>
    <w:rsid w:val="00D566F1"/>
    <w:rsid w:val="00D57388"/>
    <w:rsid w:val="00D5765B"/>
    <w:rsid w:val="00D601FE"/>
    <w:rsid w:val="00D61A0D"/>
    <w:rsid w:val="00D63F0E"/>
    <w:rsid w:val="00D63F45"/>
    <w:rsid w:val="00D64048"/>
    <w:rsid w:val="00D645A6"/>
    <w:rsid w:val="00D64E9D"/>
    <w:rsid w:val="00D65A11"/>
    <w:rsid w:val="00D65B91"/>
    <w:rsid w:val="00D66659"/>
    <w:rsid w:val="00D66CD5"/>
    <w:rsid w:val="00D6707F"/>
    <w:rsid w:val="00D67145"/>
    <w:rsid w:val="00D70FF2"/>
    <w:rsid w:val="00D7160F"/>
    <w:rsid w:val="00D7197E"/>
    <w:rsid w:val="00D71EB9"/>
    <w:rsid w:val="00D726FD"/>
    <w:rsid w:val="00D72C26"/>
    <w:rsid w:val="00D73288"/>
    <w:rsid w:val="00D73686"/>
    <w:rsid w:val="00D7371E"/>
    <w:rsid w:val="00D73EF2"/>
    <w:rsid w:val="00D741DB"/>
    <w:rsid w:val="00D742A0"/>
    <w:rsid w:val="00D74E88"/>
    <w:rsid w:val="00D75216"/>
    <w:rsid w:val="00D756A7"/>
    <w:rsid w:val="00D75D33"/>
    <w:rsid w:val="00D75E56"/>
    <w:rsid w:val="00D763AE"/>
    <w:rsid w:val="00D76CD8"/>
    <w:rsid w:val="00D77919"/>
    <w:rsid w:val="00D779D4"/>
    <w:rsid w:val="00D8135D"/>
    <w:rsid w:val="00D8158C"/>
    <w:rsid w:val="00D81ED6"/>
    <w:rsid w:val="00D82533"/>
    <w:rsid w:val="00D834FC"/>
    <w:rsid w:val="00D8359E"/>
    <w:rsid w:val="00D8512B"/>
    <w:rsid w:val="00D852FD"/>
    <w:rsid w:val="00D857FE"/>
    <w:rsid w:val="00D859D8"/>
    <w:rsid w:val="00D86F69"/>
    <w:rsid w:val="00D86F82"/>
    <w:rsid w:val="00D87458"/>
    <w:rsid w:val="00D87A74"/>
    <w:rsid w:val="00D901F7"/>
    <w:rsid w:val="00D90311"/>
    <w:rsid w:val="00D907F2"/>
    <w:rsid w:val="00D910E2"/>
    <w:rsid w:val="00D913F3"/>
    <w:rsid w:val="00D915FF"/>
    <w:rsid w:val="00D91CC6"/>
    <w:rsid w:val="00D92BBF"/>
    <w:rsid w:val="00D933F6"/>
    <w:rsid w:val="00D93F68"/>
    <w:rsid w:val="00D94010"/>
    <w:rsid w:val="00D948C4"/>
    <w:rsid w:val="00D94E85"/>
    <w:rsid w:val="00D95178"/>
    <w:rsid w:val="00D962CF"/>
    <w:rsid w:val="00D9652E"/>
    <w:rsid w:val="00D96531"/>
    <w:rsid w:val="00DA0A11"/>
    <w:rsid w:val="00DA130C"/>
    <w:rsid w:val="00DA26B3"/>
    <w:rsid w:val="00DA2FCF"/>
    <w:rsid w:val="00DA3113"/>
    <w:rsid w:val="00DA3199"/>
    <w:rsid w:val="00DA38EC"/>
    <w:rsid w:val="00DA3AAC"/>
    <w:rsid w:val="00DA43EB"/>
    <w:rsid w:val="00DA445E"/>
    <w:rsid w:val="00DA465F"/>
    <w:rsid w:val="00DA4823"/>
    <w:rsid w:val="00DA4E2E"/>
    <w:rsid w:val="00DA4E74"/>
    <w:rsid w:val="00DA518C"/>
    <w:rsid w:val="00DA542C"/>
    <w:rsid w:val="00DA5A21"/>
    <w:rsid w:val="00DA5B16"/>
    <w:rsid w:val="00DA602B"/>
    <w:rsid w:val="00DA6B9A"/>
    <w:rsid w:val="00DA6CF1"/>
    <w:rsid w:val="00DA77DE"/>
    <w:rsid w:val="00DB099F"/>
    <w:rsid w:val="00DB2AEF"/>
    <w:rsid w:val="00DB2B51"/>
    <w:rsid w:val="00DB341C"/>
    <w:rsid w:val="00DB382B"/>
    <w:rsid w:val="00DB4525"/>
    <w:rsid w:val="00DB47A5"/>
    <w:rsid w:val="00DB4D17"/>
    <w:rsid w:val="00DB6DD3"/>
    <w:rsid w:val="00DB79CB"/>
    <w:rsid w:val="00DB7CED"/>
    <w:rsid w:val="00DC09FC"/>
    <w:rsid w:val="00DC102C"/>
    <w:rsid w:val="00DC1E1B"/>
    <w:rsid w:val="00DC1EC8"/>
    <w:rsid w:val="00DC2E18"/>
    <w:rsid w:val="00DC30FE"/>
    <w:rsid w:val="00DC3512"/>
    <w:rsid w:val="00DC385E"/>
    <w:rsid w:val="00DC3EC8"/>
    <w:rsid w:val="00DC4068"/>
    <w:rsid w:val="00DC4145"/>
    <w:rsid w:val="00DC493B"/>
    <w:rsid w:val="00DC759F"/>
    <w:rsid w:val="00DD0B51"/>
    <w:rsid w:val="00DD0BE6"/>
    <w:rsid w:val="00DD1707"/>
    <w:rsid w:val="00DD1963"/>
    <w:rsid w:val="00DD1C59"/>
    <w:rsid w:val="00DD263C"/>
    <w:rsid w:val="00DD3272"/>
    <w:rsid w:val="00DD3467"/>
    <w:rsid w:val="00DD45B5"/>
    <w:rsid w:val="00DD474F"/>
    <w:rsid w:val="00DD4834"/>
    <w:rsid w:val="00DD4A1A"/>
    <w:rsid w:val="00DD52FC"/>
    <w:rsid w:val="00DD5C3A"/>
    <w:rsid w:val="00DD5C56"/>
    <w:rsid w:val="00DD64C8"/>
    <w:rsid w:val="00DD674D"/>
    <w:rsid w:val="00DD701C"/>
    <w:rsid w:val="00DD7DA4"/>
    <w:rsid w:val="00DE0CC3"/>
    <w:rsid w:val="00DE0F83"/>
    <w:rsid w:val="00DE2C73"/>
    <w:rsid w:val="00DE3136"/>
    <w:rsid w:val="00DE39F4"/>
    <w:rsid w:val="00DE3A27"/>
    <w:rsid w:val="00DE3E54"/>
    <w:rsid w:val="00DE4EA8"/>
    <w:rsid w:val="00DE50FD"/>
    <w:rsid w:val="00DE587D"/>
    <w:rsid w:val="00DE6805"/>
    <w:rsid w:val="00DE7807"/>
    <w:rsid w:val="00DF0D0A"/>
    <w:rsid w:val="00DF1211"/>
    <w:rsid w:val="00DF1385"/>
    <w:rsid w:val="00DF1FB9"/>
    <w:rsid w:val="00DF2469"/>
    <w:rsid w:val="00DF2EB3"/>
    <w:rsid w:val="00DF316E"/>
    <w:rsid w:val="00DF38F4"/>
    <w:rsid w:val="00DF41FB"/>
    <w:rsid w:val="00DF58E5"/>
    <w:rsid w:val="00DF5BC6"/>
    <w:rsid w:val="00DF6527"/>
    <w:rsid w:val="00DF79E1"/>
    <w:rsid w:val="00DF7E57"/>
    <w:rsid w:val="00E000D0"/>
    <w:rsid w:val="00E00F2E"/>
    <w:rsid w:val="00E01525"/>
    <w:rsid w:val="00E0160E"/>
    <w:rsid w:val="00E0186E"/>
    <w:rsid w:val="00E01FE1"/>
    <w:rsid w:val="00E024B2"/>
    <w:rsid w:val="00E025CC"/>
    <w:rsid w:val="00E02FCC"/>
    <w:rsid w:val="00E03063"/>
    <w:rsid w:val="00E036B3"/>
    <w:rsid w:val="00E044C5"/>
    <w:rsid w:val="00E051B1"/>
    <w:rsid w:val="00E057EA"/>
    <w:rsid w:val="00E05E00"/>
    <w:rsid w:val="00E06357"/>
    <w:rsid w:val="00E0667E"/>
    <w:rsid w:val="00E06F09"/>
    <w:rsid w:val="00E06FAA"/>
    <w:rsid w:val="00E07916"/>
    <w:rsid w:val="00E07AA2"/>
    <w:rsid w:val="00E1015B"/>
    <w:rsid w:val="00E106AE"/>
    <w:rsid w:val="00E10723"/>
    <w:rsid w:val="00E11236"/>
    <w:rsid w:val="00E1164D"/>
    <w:rsid w:val="00E11A5C"/>
    <w:rsid w:val="00E1223A"/>
    <w:rsid w:val="00E122A9"/>
    <w:rsid w:val="00E12447"/>
    <w:rsid w:val="00E12ABE"/>
    <w:rsid w:val="00E1415F"/>
    <w:rsid w:val="00E15141"/>
    <w:rsid w:val="00E15683"/>
    <w:rsid w:val="00E1603D"/>
    <w:rsid w:val="00E163D8"/>
    <w:rsid w:val="00E17778"/>
    <w:rsid w:val="00E1784D"/>
    <w:rsid w:val="00E17E95"/>
    <w:rsid w:val="00E20A95"/>
    <w:rsid w:val="00E20E02"/>
    <w:rsid w:val="00E20FC9"/>
    <w:rsid w:val="00E21BD1"/>
    <w:rsid w:val="00E22146"/>
    <w:rsid w:val="00E222DF"/>
    <w:rsid w:val="00E2282E"/>
    <w:rsid w:val="00E2294D"/>
    <w:rsid w:val="00E2297A"/>
    <w:rsid w:val="00E229C1"/>
    <w:rsid w:val="00E22C09"/>
    <w:rsid w:val="00E2339C"/>
    <w:rsid w:val="00E238C8"/>
    <w:rsid w:val="00E239E9"/>
    <w:rsid w:val="00E23FAE"/>
    <w:rsid w:val="00E248F0"/>
    <w:rsid w:val="00E25A83"/>
    <w:rsid w:val="00E2796A"/>
    <w:rsid w:val="00E30003"/>
    <w:rsid w:val="00E313CE"/>
    <w:rsid w:val="00E31F09"/>
    <w:rsid w:val="00E320DB"/>
    <w:rsid w:val="00E32340"/>
    <w:rsid w:val="00E32733"/>
    <w:rsid w:val="00E331D5"/>
    <w:rsid w:val="00E33AB2"/>
    <w:rsid w:val="00E33B65"/>
    <w:rsid w:val="00E33E69"/>
    <w:rsid w:val="00E3497F"/>
    <w:rsid w:val="00E34E6A"/>
    <w:rsid w:val="00E34F1E"/>
    <w:rsid w:val="00E35931"/>
    <w:rsid w:val="00E35D96"/>
    <w:rsid w:val="00E35F0A"/>
    <w:rsid w:val="00E363CF"/>
    <w:rsid w:val="00E36C49"/>
    <w:rsid w:val="00E36D49"/>
    <w:rsid w:val="00E36E14"/>
    <w:rsid w:val="00E37673"/>
    <w:rsid w:val="00E408E9"/>
    <w:rsid w:val="00E413F2"/>
    <w:rsid w:val="00E418F1"/>
    <w:rsid w:val="00E419DB"/>
    <w:rsid w:val="00E41C29"/>
    <w:rsid w:val="00E41D45"/>
    <w:rsid w:val="00E4238A"/>
    <w:rsid w:val="00E4324D"/>
    <w:rsid w:val="00E433F1"/>
    <w:rsid w:val="00E4443F"/>
    <w:rsid w:val="00E44935"/>
    <w:rsid w:val="00E4496D"/>
    <w:rsid w:val="00E4579A"/>
    <w:rsid w:val="00E46771"/>
    <w:rsid w:val="00E46C4C"/>
    <w:rsid w:val="00E46E0B"/>
    <w:rsid w:val="00E471ED"/>
    <w:rsid w:val="00E478DA"/>
    <w:rsid w:val="00E479FF"/>
    <w:rsid w:val="00E5076A"/>
    <w:rsid w:val="00E50E1F"/>
    <w:rsid w:val="00E5109D"/>
    <w:rsid w:val="00E528AD"/>
    <w:rsid w:val="00E52A22"/>
    <w:rsid w:val="00E53041"/>
    <w:rsid w:val="00E535C2"/>
    <w:rsid w:val="00E53728"/>
    <w:rsid w:val="00E53914"/>
    <w:rsid w:val="00E5696B"/>
    <w:rsid w:val="00E60221"/>
    <w:rsid w:val="00E6098E"/>
    <w:rsid w:val="00E60A5A"/>
    <w:rsid w:val="00E61389"/>
    <w:rsid w:val="00E61780"/>
    <w:rsid w:val="00E62796"/>
    <w:rsid w:val="00E6301A"/>
    <w:rsid w:val="00E65663"/>
    <w:rsid w:val="00E661DB"/>
    <w:rsid w:val="00E66781"/>
    <w:rsid w:val="00E66C88"/>
    <w:rsid w:val="00E67D73"/>
    <w:rsid w:val="00E67D7A"/>
    <w:rsid w:val="00E70710"/>
    <w:rsid w:val="00E71086"/>
    <w:rsid w:val="00E71B32"/>
    <w:rsid w:val="00E7391F"/>
    <w:rsid w:val="00E745BB"/>
    <w:rsid w:val="00E76596"/>
    <w:rsid w:val="00E77E32"/>
    <w:rsid w:val="00E809C8"/>
    <w:rsid w:val="00E8173D"/>
    <w:rsid w:val="00E81B11"/>
    <w:rsid w:val="00E82FC8"/>
    <w:rsid w:val="00E834BF"/>
    <w:rsid w:val="00E83987"/>
    <w:rsid w:val="00E84CC4"/>
    <w:rsid w:val="00E855B1"/>
    <w:rsid w:val="00E86621"/>
    <w:rsid w:val="00E87BD5"/>
    <w:rsid w:val="00E87C5D"/>
    <w:rsid w:val="00E90B12"/>
    <w:rsid w:val="00E90D43"/>
    <w:rsid w:val="00E912B1"/>
    <w:rsid w:val="00E921EF"/>
    <w:rsid w:val="00E927FD"/>
    <w:rsid w:val="00E92BF5"/>
    <w:rsid w:val="00E95897"/>
    <w:rsid w:val="00E95DDA"/>
    <w:rsid w:val="00E972A2"/>
    <w:rsid w:val="00E97A7D"/>
    <w:rsid w:val="00EA03AA"/>
    <w:rsid w:val="00EA0837"/>
    <w:rsid w:val="00EA12EA"/>
    <w:rsid w:val="00EA141E"/>
    <w:rsid w:val="00EA1B41"/>
    <w:rsid w:val="00EA1DF6"/>
    <w:rsid w:val="00EA2134"/>
    <w:rsid w:val="00EA23AC"/>
    <w:rsid w:val="00EA2B29"/>
    <w:rsid w:val="00EA2BF9"/>
    <w:rsid w:val="00EA2C90"/>
    <w:rsid w:val="00EA35FC"/>
    <w:rsid w:val="00EA3942"/>
    <w:rsid w:val="00EA3F5C"/>
    <w:rsid w:val="00EA5A78"/>
    <w:rsid w:val="00EA5DE5"/>
    <w:rsid w:val="00EA71D3"/>
    <w:rsid w:val="00EA781C"/>
    <w:rsid w:val="00EB051D"/>
    <w:rsid w:val="00EB1072"/>
    <w:rsid w:val="00EB1A14"/>
    <w:rsid w:val="00EB2610"/>
    <w:rsid w:val="00EB2D92"/>
    <w:rsid w:val="00EB3229"/>
    <w:rsid w:val="00EB341F"/>
    <w:rsid w:val="00EB36B5"/>
    <w:rsid w:val="00EB43C4"/>
    <w:rsid w:val="00EB5C2A"/>
    <w:rsid w:val="00EB686E"/>
    <w:rsid w:val="00EB6974"/>
    <w:rsid w:val="00EB6D6E"/>
    <w:rsid w:val="00EB7570"/>
    <w:rsid w:val="00EB76BD"/>
    <w:rsid w:val="00EC05A9"/>
    <w:rsid w:val="00EC12D9"/>
    <w:rsid w:val="00EC2103"/>
    <w:rsid w:val="00EC27C8"/>
    <w:rsid w:val="00EC284D"/>
    <w:rsid w:val="00EC2BE5"/>
    <w:rsid w:val="00EC2CCA"/>
    <w:rsid w:val="00EC2E57"/>
    <w:rsid w:val="00EC2E71"/>
    <w:rsid w:val="00EC3A46"/>
    <w:rsid w:val="00EC4D53"/>
    <w:rsid w:val="00EC5347"/>
    <w:rsid w:val="00EC7215"/>
    <w:rsid w:val="00EC7371"/>
    <w:rsid w:val="00EC7652"/>
    <w:rsid w:val="00EC766D"/>
    <w:rsid w:val="00EC77DC"/>
    <w:rsid w:val="00EC7835"/>
    <w:rsid w:val="00ED05EB"/>
    <w:rsid w:val="00ED0D53"/>
    <w:rsid w:val="00ED0ED2"/>
    <w:rsid w:val="00ED1938"/>
    <w:rsid w:val="00ED25BD"/>
    <w:rsid w:val="00ED3133"/>
    <w:rsid w:val="00ED3605"/>
    <w:rsid w:val="00ED3C86"/>
    <w:rsid w:val="00ED3CE8"/>
    <w:rsid w:val="00ED47E4"/>
    <w:rsid w:val="00ED4B01"/>
    <w:rsid w:val="00ED5511"/>
    <w:rsid w:val="00ED58AD"/>
    <w:rsid w:val="00ED5E13"/>
    <w:rsid w:val="00ED6A91"/>
    <w:rsid w:val="00ED6C71"/>
    <w:rsid w:val="00ED71AE"/>
    <w:rsid w:val="00ED73A4"/>
    <w:rsid w:val="00ED7D8F"/>
    <w:rsid w:val="00EE07D2"/>
    <w:rsid w:val="00EE0D35"/>
    <w:rsid w:val="00EE1A53"/>
    <w:rsid w:val="00EE1BEE"/>
    <w:rsid w:val="00EE22A7"/>
    <w:rsid w:val="00EE3627"/>
    <w:rsid w:val="00EE39EA"/>
    <w:rsid w:val="00EE4D2B"/>
    <w:rsid w:val="00EE5D97"/>
    <w:rsid w:val="00EE5DE3"/>
    <w:rsid w:val="00EE6288"/>
    <w:rsid w:val="00EE66D4"/>
    <w:rsid w:val="00EE6911"/>
    <w:rsid w:val="00EE6B64"/>
    <w:rsid w:val="00EE6C36"/>
    <w:rsid w:val="00EE6F5D"/>
    <w:rsid w:val="00EF00D3"/>
    <w:rsid w:val="00EF0280"/>
    <w:rsid w:val="00EF0F38"/>
    <w:rsid w:val="00EF0F88"/>
    <w:rsid w:val="00EF12CC"/>
    <w:rsid w:val="00EF1613"/>
    <w:rsid w:val="00EF21B8"/>
    <w:rsid w:val="00EF21F3"/>
    <w:rsid w:val="00EF2355"/>
    <w:rsid w:val="00EF3011"/>
    <w:rsid w:val="00EF3786"/>
    <w:rsid w:val="00EF3BE1"/>
    <w:rsid w:val="00EF4351"/>
    <w:rsid w:val="00EF4927"/>
    <w:rsid w:val="00EF4B23"/>
    <w:rsid w:val="00EF5363"/>
    <w:rsid w:val="00EF59B1"/>
    <w:rsid w:val="00EF59F2"/>
    <w:rsid w:val="00EF6176"/>
    <w:rsid w:val="00EF6E4E"/>
    <w:rsid w:val="00EF713B"/>
    <w:rsid w:val="00EF71AB"/>
    <w:rsid w:val="00EF74E7"/>
    <w:rsid w:val="00EF780A"/>
    <w:rsid w:val="00EF7B3E"/>
    <w:rsid w:val="00F0069B"/>
    <w:rsid w:val="00F01C37"/>
    <w:rsid w:val="00F01D44"/>
    <w:rsid w:val="00F01F24"/>
    <w:rsid w:val="00F02BF0"/>
    <w:rsid w:val="00F03C49"/>
    <w:rsid w:val="00F03F33"/>
    <w:rsid w:val="00F0432C"/>
    <w:rsid w:val="00F04516"/>
    <w:rsid w:val="00F06034"/>
    <w:rsid w:val="00F0780D"/>
    <w:rsid w:val="00F07A6D"/>
    <w:rsid w:val="00F1097C"/>
    <w:rsid w:val="00F121F0"/>
    <w:rsid w:val="00F123F4"/>
    <w:rsid w:val="00F12DCF"/>
    <w:rsid w:val="00F12F63"/>
    <w:rsid w:val="00F1310D"/>
    <w:rsid w:val="00F133D6"/>
    <w:rsid w:val="00F13971"/>
    <w:rsid w:val="00F14133"/>
    <w:rsid w:val="00F144D6"/>
    <w:rsid w:val="00F14C5F"/>
    <w:rsid w:val="00F14FC4"/>
    <w:rsid w:val="00F1511E"/>
    <w:rsid w:val="00F15860"/>
    <w:rsid w:val="00F15A42"/>
    <w:rsid w:val="00F15DA5"/>
    <w:rsid w:val="00F16108"/>
    <w:rsid w:val="00F16136"/>
    <w:rsid w:val="00F16526"/>
    <w:rsid w:val="00F16D91"/>
    <w:rsid w:val="00F1705F"/>
    <w:rsid w:val="00F1756F"/>
    <w:rsid w:val="00F201FD"/>
    <w:rsid w:val="00F204E4"/>
    <w:rsid w:val="00F2085A"/>
    <w:rsid w:val="00F214B1"/>
    <w:rsid w:val="00F2227C"/>
    <w:rsid w:val="00F23548"/>
    <w:rsid w:val="00F2359A"/>
    <w:rsid w:val="00F2404C"/>
    <w:rsid w:val="00F2429E"/>
    <w:rsid w:val="00F25371"/>
    <w:rsid w:val="00F25545"/>
    <w:rsid w:val="00F265B9"/>
    <w:rsid w:val="00F266AA"/>
    <w:rsid w:val="00F2685A"/>
    <w:rsid w:val="00F2701E"/>
    <w:rsid w:val="00F27661"/>
    <w:rsid w:val="00F2796B"/>
    <w:rsid w:val="00F279BD"/>
    <w:rsid w:val="00F27F89"/>
    <w:rsid w:val="00F27FFD"/>
    <w:rsid w:val="00F3079C"/>
    <w:rsid w:val="00F3223F"/>
    <w:rsid w:val="00F3267F"/>
    <w:rsid w:val="00F33779"/>
    <w:rsid w:val="00F33B9C"/>
    <w:rsid w:val="00F34050"/>
    <w:rsid w:val="00F340F6"/>
    <w:rsid w:val="00F34129"/>
    <w:rsid w:val="00F3424C"/>
    <w:rsid w:val="00F34397"/>
    <w:rsid w:val="00F354AA"/>
    <w:rsid w:val="00F35F09"/>
    <w:rsid w:val="00F37037"/>
    <w:rsid w:val="00F3771F"/>
    <w:rsid w:val="00F37869"/>
    <w:rsid w:val="00F37A08"/>
    <w:rsid w:val="00F37BB9"/>
    <w:rsid w:val="00F40B80"/>
    <w:rsid w:val="00F41721"/>
    <w:rsid w:val="00F41B49"/>
    <w:rsid w:val="00F423F0"/>
    <w:rsid w:val="00F42726"/>
    <w:rsid w:val="00F42C78"/>
    <w:rsid w:val="00F43C32"/>
    <w:rsid w:val="00F44601"/>
    <w:rsid w:val="00F453B6"/>
    <w:rsid w:val="00F45854"/>
    <w:rsid w:val="00F45D0C"/>
    <w:rsid w:val="00F460F1"/>
    <w:rsid w:val="00F468F2"/>
    <w:rsid w:val="00F4697F"/>
    <w:rsid w:val="00F46B56"/>
    <w:rsid w:val="00F46C8A"/>
    <w:rsid w:val="00F46D54"/>
    <w:rsid w:val="00F50DC4"/>
    <w:rsid w:val="00F524C0"/>
    <w:rsid w:val="00F52A72"/>
    <w:rsid w:val="00F53483"/>
    <w:rsid w:val="00F53548"/>
    <w:rsid w:val="00F5423E"/>
    <w:rsid w:val="00F548BE"/>
    <w:rsid w:val="00F5528F"/>
    <w:rsid w:val="00F568B3"/>
    <w:rsid w:val="00F568CD"/>
    <w:rsid w:val="00F569C2"/>
    <w:rsid w:val="00F56A10"/>
    <w:rsid w:val="00F56AE4"/>
    <w:rsid w:val="00F57C62"/>
    <w:rsid w:val="00F57FC5"/>
    <w:rsid w:val="00F6000C"/>
    <w:rsid w:val="00F61269"/>
    <w:rsid w:val="00F61976"/>
    <w:rsid w:val="00F626CD"/>
    <w:rsid w:val="00F62DFC"/>
    <w:rsid w:val="00F62F58"/>
    <w:rsid w:val="00F6340C"/>
    <w:rsid w:val="00F6362F"/>
    <w:rsid w:val="00F6381A"/>
    <w:rsid w:val="00F64095"/>
    <w:rsid w:val="00F6497A"/>
    <w:rsid w:val="00F65403"/>
    <w:rsid w:val="00F658BB"/>
    <w:rsid w:val="00F6598F"/>
    <w:rsid w:val="00F65E41"/>
    <w:rsid w:val="00F65FF3"/>
    <w:rsid w:val="00F66292"/>
    <w:rsid w:val="00F6694F"/>
    <w:rsid w:val="00F67026"/>
    <w:rsid w:val="00F70012"/>
    <w:rsid w:val="00F702ED"/>
    <w:rsid w:val="00F7048F"/>
    <w:rsid w:val="00F70A5D"/>
    <w:rsid w:val="00F70D04"/>
    <w:rsid w:val="00F71756"/>
    <w:rsid w:val="00F717ED"/>
    <w:rsid w:val="00F71F64"/>
    <w:rsid w:val="00F722AD"/>
    <w:rsid w:val="00F72370"/>
    <w:rsid w:val="00F724A0"/>
    <w:rsid w:val="00F72ED6"/>
    <w:rsid w:val="00F72EDE"/>
    <w:rsid w:val="00F748DB"/>
    <w:rsid w:val="00F7494B"/>
    <w:rsid w:val="00F74B62"/>
    <w:rsid w:val="00F74E67"/>
    <w:rsid w:val="00F75BD6"/>
    <w:rsid w:val="00F75EED"/>
    <w:rsid w:val="00F76257"/>
    <w:rsid w:val="00F7685E"/>
    <w:rsid w:val="00F76B38"/>
    <w:rsid w:val="00F76DA5"/>
    <w:rsid w:val="00F76F1C"/>
    <w:rsid w:val="00F76FC2"/>
    <w:rsid w:val="00F770EF"/>
    <w:rsid w:val="00F775E1"/>
    <w:rsid w:val="00F7791F"/>
    <w:rsid w:val="00F77BDA"/>
    <w:rsid w:val="00F77EC2"/>
    <w:rsid w:val="00F808A8"/>
    <w:rsid w:val="00F80E09"/>
    <w:rsid w:val="00F8148A"/>
    <w:rsid w:val="00F81687"/>
    <w:rsid w:val="00F81CE3"/>
    <w:rsid w:val="00F81D23"/>
    <w:rsid w:val="00F82060"/>
    <w:rsid w:val="00F820BF"/>
    <w:rsid w:val="00F83B27"/>
    <w:rsid w:val="00F83E60"/>
    <w:rsid w:val="00F83FD9"/>
    <w:rsid w:val="00F84289"/>
    <w:rsid w:val="00F84293"/>
    <w:rsid w:val="00F857D6"/>
    <w:rsid w:val="00F87193"/>
    <w:rsid w:val="00F8722D"/>
    <w:rsid w:val="00F8785E"/>
    <w:rsid w:val="00F87F75"/>
    <w:rsid w:val="00F87F99"/>
    <w:rsid w:val="00F87FCA"/>
    <w:rsid w:val="00F902E6"/>
    <w:rsid w:val="00F9196A"/>
    <w:rsid w:val="00F921E9"/>
    <w:rsid w:val="00F92790"/>
    <w:rsid w:val="00F92920"/>
    <w:rsid w:val="00F92A63"/>
    <w:rsid w:val="00F92ACA"/>
    <w:rsid w:val="00F92C55"/>
    <w:rsid w:val="00F92E7C"/>
    <w:rsid w:val="00F92EAB"/>
    <w:rsid w:val="00F93083"/>
    <w:rsid w:val="00F930D9"/>
    <w:rsid w:val="00F9322C"/>
    <w:rsid w:val="00F93EEE"/>
    <w:rsid w:val="00F94A68"/>
    <w:rsid w:val="00F954CA"/>
    <w:rsid w:val="00F95676"/>
    <w:rsid w:val="00F96280"/>
    <w:rsid w:val="00F96E84"/>
    <w:rsid w:val="00F97914"/>
    <w:rsid w:val="00FA01D4"/>
    <w:rsid w:val="00FA2BD7"/>
    <w:rsid w:val="00FA3BAD"/>
    <w:rsid w:val="00FA3F06"/>
    <w:rsid w:val="00FA4744"/>
    <w:rsid w:val="00FA6DE6"/>
    <w:rsid w:val="00FA6F37"/>
    <w:rsid w:val="00FA6FA7"/>
    <w:rsid w:val="00FA77CA"/>
    <w:rsid w:val="00FB0862"/>
    <w:rsid w:val="00FB119A"/>
    <w:rsid w:val="00FB1431"/>
    <w:rsid w:val="00FB162D"/>
    <w:rsid w:val="00FB181F"/>
    <w:rsid w:val="00FB1918"/>
    <w:rsid w:val="00FB1AE8"/>
    <w:rsid w:val="00FB1D7A"/>
    <w:rsid w:val="00FB24C0"/>
    <w:rsid w:val="00FB286E"/>
    <w:rsid w:val="00FB29B4"/>
    <w:rsid w:val="00FB2A18"/>
    <w:rsid w:val="00FB3F9C"/>
    <w:rsid w:val="00FB4206"/>
    <w:rsid w:val="00FB526E"/>
    <w:rsid w:val="00FB5CF6"/>
    <w:rsid w:val="00FB60E4"/>
    <w:rsid w:val="00FB6C8D"/>
    <w:rsid w:val="00FB6D76"/>
    <w:rsid w:val="00FB6F8F"/>
    <w:rsid w:val="00FB7450"/>
    <w:rsid w:val="00FB7968"/>
    <w:rsid w:val="00FC0562"/>
    <w:rsid w:val="00FC0EFA"/>
    <w:rsid w:val="00FC1079"/>
    <w:rsid w:val="00FC1327"/>
    <w:rsid w:val="00FC1533"/>
    <w:rsid w:val="00FC1D4B"/>
    <w:rsid w:val="00FC201C"/>
    <w:rsid w:val="00FC2F98"/>
    <w:rsid w:val="00FC314B"/>
    <w:rsid w:val="00FC345D"/>
    <w:rsid w:val="00FC39CA"/>
    <w:rsid w:val="00FC3AE8"/>
    <w:rsid w:val="00FC4A41"/>
    <w:rsid w:val="00FC5E6F"/>
    <w:rsid w:val="00FC6408"/>
    <w:rsid w:val="00FC7615"/>
    <w:rsid w:val="00FC7F4D"/>
    <w:rsid w:val="00FD058E"/>
    <w:rsid w:val="00FD05BC"/>
    <w:rsid w:val="00FD0E60"/>
    <w:rsid w:val="00FD1D96"/>
    <w:rsid w:val="00FD2102"/>
    <w:rsid w:val="00FD2718"/>
    <w:rsid w:val="00FD3889"/>
    <w:rsid w:val="00FD45D6"/>
    <w:rsid w:val="00FD465C"/>
    <w:rsid w:val="00FD562A"/>
    <w:rsid w:val="00FD64EF"/>
    <w:rsid w:val="00FD7771"/>
    <w:rsid w:val="00FE0294"/>
    <w:rsid w:val="00FE18B4"/>
    <w:rsid w:val="00FE1CEF"/>
    <w:rsid w:val="00FE2168"/>
    <w:rsid w:val="00FE2C5C"/>
    <w:rsid w:val="00FE2F0E"/>
    <w:rsid w:val="00FE2F48"/>
    <w:rsid w:val="00FE37C2"/>
    <w:rsid w:val="00FE4F46"/>
    <w:rsid w:val="00FE5276"/>
    <w:rsid w:val="00FE606C"/>
    <w:rsid w:val="00FE66FB"/>
    <w:rsid w:val="00FE6FAA"/>
    <w:rsid w:val="00FE7053"/>
    <w:rsid w:val="00FE72F9"/>
    <w:rsid w:val="00FE7495"/>
    <w:rsid w:val="00FE76F5"/>
    <w:rsid w:val="00FE7884"/>
    <w:rsid w:val="00FE7D12"/>
    <w:rsid w:val="00FF07DB"/>
    <w:rsid w:val="00FF3DBD"/>
    <w:rsid w:val="00FF4204"/>
    <w:rsid w:val="00FF4314"/>
    <w:rsid w:val="00FF456E"/>
    <w:rsid w:val="00FF4A19"/>
    <w:rsid w:val="00FF4CE2"/>
    <w:rsid w:val="00FF7533"/>
    <w:rsid w:val="01DC09D6"/>
    <w:rsid w:val="01F0299B"/>
    <w:rsid w:val="026E4F91"/>
    <w:rsid w:val="02A81B3F"/>
    <w:rsid w:val="03EF7C67"/>
    <w:rsid w:val="041D095D"/>
    <w:rsid w:val="041F054D"/>
    <w:rsid w:val="04CD7FA9"/>
    <w:rsid w:val="05C87DB9"/>
    <w:rsid w:val="064B5A6F"/>
    <w:rsid w:val="069F453A"/>
    <w:rsid w:val="08C01BD2"/>
    <w:rsid w:val="0961739E"/>
    <w:rsid w:val="098E6083"/>
    <w:rsid w:val="0AA17496"/>
    <w:rsid w:val="0B205B2B"/>
    <w:rsid w:val="0B782559"/>
    <w:rsid w:val="0D0815BD"/>
    <w:rsid w:val="0D566BC9"/>
    <w:rsid w:val="0D827973"/>
    <w:rsid w:val="0D9C2C0E"/>
    <w:rsid w:val="0DEB2DE5"/>
    <w:rsid w:val="0DFB45CE"/>
    <w:rsid w:val="0E180322"/>
    <w:rsid w:val="0E8A6F0A"/>
    <w:rsid w:val="0E8C4995"/>
    <w:rsid w:val="0EF27BFB"/>
    <w:rsid w:val="0F586C59"/>
    <w:rsid w:val="0F8A31B7"/>
    <w:rsid w:val="0FBC50EF"/>
    <w:rsid w:val="102D3FF1"/>
    <w:rsid w:val="115F3FD7"/>
    <w:rsid w:val="11793953"/>
    <w:rsid w:val="11A259DD"/>
    <w:rsid w:val="120474A0"/>
    <w:rsid w:val="12FD3C8D"/>
    <w:rsid w:val="13102ABE"/>
    <w:rsid w:val="142E0338"/>
    <w:rsid w:val="14FE32A2"/>
    <w:rsid w:val="1585067D"/>
    <w:rsid w:val="159A4E11"/>
    <w:rsid w:val="15E2762C"/>
    <w:rsid w:val="16474CD5"/>
    <w:rsid w:val="167D280D"/>
    <w:rsid w:val="16851CD0"/>
    <w:rsid w:val="17047766"/>
    <w:rsid w:val="17935895"/>
    <w:rsid w:val="17F52C18"/>
    <w:rsid w:val="180B5338"/>
    <w:rsid w:val="184530EF"/>
    <w:rsid w:val="18BC5F12"/>
    <w:rsid w:val="19227A4B"/>
    <w:rsid w:val="1B3E182A"/>
    <w:rsid w:val="1B4B5195"/>
    <w:rsid w:val="1C174C6F"/>
    <w:rsid w:val="1C7C020D"/>
    <w:rsid w:val="1C8F78BA"/>
    <w:rsid w:val="1C9B0D84"/>
    <w:rsid w:val="1CC218DE"/>
    <w:rsid w:val="1CDD3F3B"/>
    <w:rsid w:val="1D4D6869"/>
    <w:rsid w:val="1F664E0A"/>
    <w:rsid w:val="21760101"/>
    <w:rsid w:val="22B25284"/>
    <w:rsid w:val="22C07D9F"/>
    <w:rsid w:val="22F56BF1"/>
    <w:rsid w:val="230230BC"/>
    <w:rsid w:val="23056CBA"/>
    <w:rsid w:val="234C1E42"/>
    <w:rsid w:val="23984FCD"/>
    <w:rsid w:val="23C6059E"/>
    <w:rsid w:val="23C95079"/>
    <w:rsid w:val="24031A53"/>
    <w:rsid w:val="24307C26"/>
    <w:rsid w:val="24506D40"/>
    <w:rsid w:val="24507E57"/>
    <w:rsid w:val="248E5D4C"/>
    <w:rsid w:val="24C47897"/>
    <w:rsid w:val="24E337F8"/>
    <w:rsid w:val="252C2672"/>
    <w:rsid w:val="258D3B57"/>
    <w:rsid w:val="262336EE"/>
    <w:rsid w:val="269E4C0C"/>
    <w:rsid w:val="27024D1A"/>
    <w:rsid w:val="27B32668"/>
    <w:rsid w:val="27F2543B"/>
    <w:rsid w:val="28164F13"/>
    <w:rsid w:val="2835027F"/>
    <w:rsid w:val="29415831"/>
    <w:rsid w:val="29792E03"/>
    <w:rsid w:val="297F5466"/>
    <w:rsid w:val="2AD85037"/>
    <w:rsid w:val="2B070C38"/>
    <w:rsid w:val="2BD0253B"/>
    <w:rsid w:val="2C444480"/>
    <w:rsid w:val="2C564DC3"/>
    <w:rsid w:val="2D6C141D"/>
    <w:rsid w:val="2E3662A3"/>
    <w:rsid w:val="2EB64B4B"/>
    <w:rsid w:val="2EDB590A"/>
    <w:rsid w:val="2F0A29E3"/>
    <w:rsid w:val="2F7F6BE0"/>
    <w:rsid w:val="2F862289"/>
    <w:rsid w:val="30817D6A"/>
    <w:rsid w:val="312A1BA8"/>
    <w:rsid w:val="3157114E"/>
    <w:rsid w:val="31706BF7"/>
    <w:rsid w:val="31F2037F"/>
    <w:rsid w:val="329B11F6"/>
    <w:rsid w:val="33274478"/>
    <w:rsid w:val="336E087E"/>
    <w:rsid w:val="339A6A9D"/>
    <w:rsid w:val="33C3087D"/>
    <w:rsid w:val="344763A4"/>
    <w:rsid w:val="35961B12"/>
    <w:rsid w:val="364523AD"/>
    <w:rsid w:val="36700D38"/>
    <w:rsid w:val="36C4673D"/>
    <w:rsid w:val="373F2279"/>
    <w:rsid w:val="37B10B63"/>
    <w:rsid w:val="37D17C49"/>
    <w:rsid w:val="38950836"/>
    <w:rsid w:val="390721D7"/>
    <w:rsid w:val="393B510C"/>
    <w:rsid w:val="393F4767"/>
    <w:rsid w:val="39777F08"/>
    <w:rsid w:val="39A97E97"/>
    <w:rsid w:val="3A260C29"/>
    <w:rsid w:val="3B57268D"/>
    <w:rsid w:val="3B6176CE"/>
    <w:rsid w:val="3BF9504C"/>
    <w:rsid w:val="3CF11603"/>
    <w:rsid w:val="3D7507FB"/>
    <w:rsid w:val="3E7E3AE6"/>
    <w:rsid w:val="3EB5127A"/>
    <w:rsid w:val="3F503E5E"/>
    <w:rsid w:val="3F97003A"/>
    <w:rsid w:val="3FC16214"/>
    <w:rsid w:val="40721429"/>
    <w:rsid w:val="411A40CF"/>
    <w:rsid w:val="41576FF8"/>
    <w:rsid w:val="41D9164E"/>
    <w:rsid w:val="41DD521D"/>
    <w:rsid w:val="423B7022"/>
    <w:rsid w:val="4389060E"/>
    <w:rsid w:val="43C8028A"/>
    <w:rsid w:val="43D51667"/>
    <w:rsid w:val="443B2C25"/>
    <w:rsid w:val="448421F1"/>
    <w:rsid w:val="45D37D9B"/>
    <w:rsid w:val="48194FD5"/>
    <w:rsid w:val="484514CB"/>
    <w:rsid w:val="48582D1F"/>
    <w:rsid w:val="48C86EE1"/>
    <w:rsid w:val="49FA6EF8"/>
    <w:rsid w:val="4A0550BC"/>
    <w:rsid w:val="4A62250E"/>
    <w:rsid w:val="4A6C513B"/>
    <w:rsid w:val="4A784961"/>
    <w:rsid w:val="4ACF3A3C"/>
    <w:rsid w:val="4ADE3E57"/>
    <w:rsid w:val="4B1700DF"/>
    <w:rsid w:val="4B2B4105"/>
    <w:rsid w:val="4DB473A2"/>
    <w:rsid w:val="4DBE1B95"/>
    <w:rsid w:val="4EF851EF"/>
    <w:rsid w:val="4F0F6A19"/>
    <w:rsid w:val="4FD32219"/>
    <w:rsid w:val="4FF357BC"/>
    <w:rsid w:val="5042188F"/>
    <w:rsid w:val="50716BF4"/>
    <w:rsid w:val="5139389D"/>
    <w:rsid w:val="513C3C4A"/>
    <w:rsid w:val="516D2186"/>
    <w:rsid w:val="51D10A66"/>
    <w:rsid w:val="528A390F"/>
    <w:rsid w:val="528C6991"/>
    <w:rsid w:val="52C3297B"/>
    <w:rsid w:val="54054633"/>
    <w:rsid w:val="540605E4"/>
    <w:rsid w:val="54574766"/>
    <w:rsid w:val="547F0032"/>
    <w:rsid w:val="54A02A20"/>
    <w:rsid w:val="54D47B64"/>
    <w:rsid w:val="55C87B3E"/>
    <w:rsid w:val="57A350B4"/>
    <w:rsid w:val="58092A0C"/>
    <w:rsid w:val="58CD6A5F"/>
    <w:rsid w:val="58D67D8C"/>
    <w:rsid w:val="58E10577"/>
    <w:rsid w:val="59165EF7"/>
    <w:rsid w:val="593626CC"/>
    <w:rsid w:val="59702A12"/>
    <w:rsid w:val="5A1023FA"/>
    <w:rsid w:val="5AED2A9C"/>
    <w:rsid w:val="5BC746C9"/>
    <w:rsid w:val="5C2208E2"/>
    <w:rsid w:val="5CC61F72"/>
    <w:rsid w:val="5CF206F7"/>
    <w:rsid w:val="5DDE5652"/>
    <w:rsid w:val="5DE63E66"/>
    <w:rsid w:val="5EA0340D"/>
    <w:rsid w:val="5ED66C3C"/>
    <w:rsid w:val="5FB83819"/>
    <w:rsid w:val="5FD0361E"/>
    <w:rsid w:val="5FDD643B"/>
    <w:rsid w:val="60BA3E42"/>
    <w:rsid w:val="61721F77"/>
    <w:rsid w:val="6194383B"/>
    <w:rsid w:val="61CB5375"/>
    <w:rsid w:val="620A72BB"/>
    <w:rsid w:val="623348CA"/>
    <w:rsid w:val="626528BC"/>
    <w:rsid w:val="646D768E"/>
    <w:rsid w:val="65124F54"/>
    <w:rsid w:val="659A0956"/>
    <w:rsid w:val="65CA685B"/>
    <w:rsid w:val="65CF34A7"/>
    <w:rsid w:val="65F660EF"/>
    <w:rsid w:val="6673798C"/>
    <w:rsid w:val="66DD1B58"/>
    <w:rsid w:val="66EF6A80"/>
    <w:rsid w:val="673905B6"/>
    <w:rsid w:val="67821DF0"/>
    <w:rsid w:val="67BC1058"/>
    <w:rsid w:val="68065B6D"/>
    <w:rsid w:val="681C3942"/>
    <w:rsid w:val="682D3D04"/>
    <w:rsid w:val="68460AAC"/>
    <w:rsid w:val="68AC1CFE"/>
    <w:rsid w:val="69246A6D"/>
    <w:rsid w:val="6A53191B"/>
    <w:rsid w:val="6B0B19AE"/>
    <w:rsid w:val="6BB87D88"/>
    <w:rsid w:val="6BCD1DE6"/>
    <w:rsid w:val="6BFC4226"/>
    <w:rsid w:val="6C505023"/>
    <w:rsid w:val="6D14299F"/>
    <w:rsid w:val="6D672A1E"/>
    <w:rsid w:val="6DC237D1"/>
    <w:rsid w:val="6E7C509D"/>
    <w:rsid w:val="6F40725E"/>
    <w:rsid w:val="6FA3634F"/>
    <w:rsid w:val="6FBB1BF5"/>
    <w:rsid w:val="711172CF"/>
    <w:rsid w:val="71501F34"/>
    <w:rsid w:val="719878FC"/>
    <w:rsid w:val="71B30C02"/>
    <w:rsid w:val="71FD54DD"/>
    <w:rsid w:val="7410294D"/>
    <w:rsid w:val="75010987"/>
    <w:rsid w:val="76D71644"/>
    <w:rsid w:val="770D764C"/>
    <w:rsid w:val="776C2FB6"/>
    <w:rsid w:val="776F5EAB"/>
    <w:rsid w:val="77C57859"/>
    <w:rsid w:val="78C665B9"/>
    <w:rsid w:val="790772E5"/>
    <w:rsid w:val="792110E3"/>
    <w:rsid w:val="79795510"/>
    <w:rsid w:val="79874DEB"/>
    <w:rsid w:val="79982284"/>
    <w:rsid w:val="7998662D"/>
    <w:rsid w:val="7A8C5878"/>
    <w:rsid w:val="7B471854"/>
    <w:rsid w:val="7B76172D"/>
    <w:rsid w:val="7BFB6270"/>
    <w:rsid w:val="7C552333"/>
    <w:rsid w:val="7C8D66C7"/>
    <w:rsid w:val="7CA86C55"/>
    <w:rsid w:val="7CDD6FB6"/>
    <w:rsid w:val="7CF019C1"/>
    <w:rsid w:val="7D461CAD"/>
    <w:rsid w:val="7E28286A"/>
    <w:rsid w:val="7E4515FE"/>
    <w:rsid w:val="7EAD59B2"/>
    <w:rsid w:val="7F91273C"/>
    <w:rsid w:val="7F9F6E3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3"/>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0"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qFormat="1"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99"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nhideWhenUsed="0" w:uiPriority="0" w:semiHidden="0" w:name="List"/>
    <w:lsdException w:qFormat="1" w:unhideWhenUsed="0" w:uiPriority="0" w:semiHidden="0" w:name="List Bullet"/>
    <w:lsdException w:uiPriority="0" w:name="List Number"/>
    <w:lsdException w:uiPriority="0" w:name="List 2"/>
    <w:lsdException w:uiPriority="0" w:name="List 3"/>
    <w:lsdException w:uiPriority="0" w:name="List 4"/>
    <w:lsdException w:uiPriority="0" w:name="List 5"/>
    <w:lsdException w:qFormat="1" w:unhideWhenUsed="0" w:uiPriority="0" w:semiHidden="0" w:name="List Bullet 2"/>
    <w:lsdException w:uiPriority="0" w:name="List Bullet 3"/>
    <w:lsdException w:qFormat="1" w:unhideWhenUsed="0" w:uiPriority="0" w:semiHidden="0" w:name="List Bullet 4"/>
    <w:lsdException w:uiPriority="0" w:name="List Bullet 5"/>
    <w:lsdException w:qFormat="1" w:unhideWhenUsed="0" w:uiPriority="0" w:semiHidden="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iPriority="0" w:name="List Continue 5"/>
    <w:lsdException w:uiPriority="0" w:name="Message Header"/>
    <w:lsdException w:qFormat="1" w:unhideWhenUsed="0" w:uiPriority="0" w:semiHidden="0" w:name="Subtitle"/>
    <w:lsdException w:uiPriority="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4"/>
    <w:next w:val="1"/>
    <w:link w:val="60"/>
    <w:qFormat/>
    <w:uiPriority w:val="0"/>
    <w:pPr>
      <w:spacing w:before="340" w:after="330" w:line="360" w:lineRule="auto"/>
      <w:jc w:val="center"/>
      <w:outlineLvl w:val="0"/>
    </w:pPr>
    <w:rPr>
      <w:rFonts w:eastAsiaTheme="minorEastAsia"/>
      <w:bCs w:val="0"/>
      <w:kern w:val="44"/>
      <w:sz w:val="44"/>
      <w:szCs w:val="28"/>
    </w:rPr>
  </w:style>
  <w:style w:type="paragraph" w:styleId="2">
    <w:name w:val="heading 2"/>
    <w:basedOn w:val="1"/>
    <w:next w:val="1"/>
    <w:link w:val="61"/>
    <w:qFormat/>
    <w:uiPriority w:val="0"/>
    <w:pPr>
      <w:keepNext/>
      <w:keepLines/>
      <w:spacing w:before="260" w:after="260" w:line="416" w:lineRule="auto"/>
      <w:jc w:val="center"/>
      <w:outlineLvl w:val="1"/>
    </w:pPr>
    <w:rPr>
      <w:rFonts w:ascii="Arial" w:hAnsi="Arial" w:eastAsiaTheme="minorEastAsia"/>
      <w:b/>
      <w:bCs/>
      <w:sz w:val="28"/>
      <w:szCs w:val="32"/>
    </w:rPr>
  </w:style>
  <w:style w:type="paragraph" w:styleId="4">
    <w:name w:val="heading 3"/>
    <w:basedOn w:val="1"/>
    <w:next w:val="1"/>
    <w:link w:val="59"/>
    <w:qFormat/>
    <w:uiPriority w:val="0"/>
    <w:pPr>
      <w:keepNext/>
      <w:keepLines/>
      <w:spacing w:before="260" w:after="260" w:line="416" w:lineRule="auto"/>
      <w:jc w:val="left"/>
      <w:outlineLvl w:val="2"/>
    </w:pPr>
    <w:rPr>
      <w:b/>
      <w:bCs/>
      <w:sz w:val="24"/>
      <w:szCs w:val="32"/>
    </w:rPr>
  </w:style>
  <w:style w:type="paragraph" w:styleId="5">
    <w:name w:val="heading 4"/>
    <w:basedOn w:val="1"/>
    <w:next w:val="1"/>
    <w:link w:val="62"/>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7"/>
    <w:link w:val="64"/>
    <w:qFormat/>
    <w:uiPriority w:val="0"/>
    <w:pPr>
      <w:keepNext/>
      <w:keepLines/>
      <w:numPr>
        <w:ilvl w:val="4"/>
        <w:numId w:val="1"/>
      </w:numPr>
      <w:tabs>
        <w:tab w:val="left" w:pos="371"/>
      </w:tabs>
      <w:spacing w:before="280" w:after="290" w:line="374" w:lineRule="auto"/>
      <w:outlineLvl w:val="4"/>
    </w:pPr>
    <w:rPr>
      <w:b/>
      <w:sz w:val="28"/>
    </w:rPr>
  </w:style>
  <w:style w:type="paragraph" w:styleId="8">
    <w:name w:val="heading 6"/>
    <w:basedOn w:val="1"/>
    <w:next w:val="7"/>
    <w:link w:val="65"/>
    <w:qFormat/>
    <w:uiPriority w:val="9"/>
    <w:pPr>
      <w:keepNext/>
      <w:keepLines/>
      <w:numPr>
        <w:ilvl w:val="5"/>
        <w:numId w:val="1"/>
      </w:numPr>
      <w:spacing w:before="240" w:after="64" w:line="319" w:lineRule="auto"/>
      <w:outlineLvl w:val="5"/>
    </w:pPr>
    <w:rPr>
      <w:rFonts w:ascii="Arial" w:hAnsi="Arial" w:eastAsia="黑体"/>
      <w:b/>
      <w:sz w:val="24"/>
    </w:rPr>
  </w:style>
  <w:style w:type="paragraph" w:styleId="9">
    <w:name w:val="heading 7"/>
    <w:basedOn w:val="1"/>
    <w:next w:val="7"/>
    <w:link w:val="66"/>
    <w:qFormat/>
    <w:uiPriority w:val="9"/>
    <w:pPr>
      <w:keepNext/>
      <w:keepLines/>
      <w:numPr>
        <w:ilvl w:val="6"/>
        <w:numId w:val="1"/>
      </w:numPr>
      <w:spacing w:before="240" w:after="64" w:line="319" w:lineRule="auto"/>
      <w:outlineLvl w:val="6"/>
    </w:pPr>
    <w:rPr>
      <w:b/>
      <w:sz w:val="24"/>
    </w:rPr>
  </w:style>
  <w:style w:type="paragraph" w:styleId="10">
    <w:name w:val="heading 8"/>
    <w:basedOn w:val="1"/>
    <w:next w:val="7"/>
    <w:link w:val="67"/>
    <w:qFormat/>
    <w:uiPriority w:val="9"/>
    <w:pPr>
      <w:keepNext/>
      <w:keepLines/>
      <w:numPr>
        <w:ilvl w:val="7"/>
        <w:numId w:val="1"/>
      </w:numPr>
      <w:spacing w:before="240" w:after="64" w:line="319" w:lineRule="auto"/>
      <w:outlineLvl w:val="7"/>
    </w:pPr>
    <w:rPr>
      <w:rFonts w:ascii="Arial" w:hAnsi="Arial" w:eastAsia="黑体"/>
      <w:sz w:val="24"/>
    </w:rPr>
  </w:style>
  <w:style w:type="paragraph" w:styleId="11">
    <w:name w:val="heading 9"/>
    <w:basedOn w:val="1"/>
    <w:next w:val="7"/>
    <w:link w:val="68"/>
    <w:qFormat/>
    <w:uiPriority w:val="0"/>
    <w:pPr>
      <w:keepNext/>
      <w:keepLines/>
      <w:numPr>
        <w:ilvl w:val="8"/>
        <w:numId w:val="1"/>
      </w:numPr>
      <w:spacing w:before="240" w:after="64" w:line="319" w:lineRule="auto"/>
      <w:outlineLvl w:val="8"/>
    </w:pPr>
    <w:rPr>
      <w:rFonts w:ascii="Arial" w:hAnsi="Arial" w:eastAsia="黑体"/>
    </w:rPr>
  </w:style>
  <w:style w:type="character" w:default="1" w:styleId="52">
    <w:name w:val="Default Paragraph Font"/>
    <w:semiHidden/>
    <w:unhideWhenUsed/>
    <w:qFormat/>
    <w:uiPriority w:val="1"/>
  </w:style>
  <w:style w:type="table" w:default="1" w:styleId="50">
    <w:name w:val="Normal Table"/>
    <w:semiHidden/>
    <w:unhideWhenUsed/>
    <w:qFormat/>
    <w:uiPriority w:val="99"/>
    <w:tblPr>
      <w:tblCellMar>
        <w:top w:w="0" w:type="dxa"/>
        <w:left w:w="108" w:type="dxa"/>
        <w:bottom w:w="0" w:type="dxa"/>
        <w:right w:w="108" w:type="dxa"/>
      </w:tblCellMar>
    </w:tblPr>
  </w:style>
  <w:style w:type="paragraph" w:styleId="7">
    <w:name w:val="Normal Indent"/>
    <w:basedOn w:val="1"/>
    <w:link w:val="63"/>
    <w:qFormat/>
    <w:uiPriority w:val="0"/>
    <w:pPr>
      <w:ind w:firstLine="420" w:firstLineChars="200"/>
    </w:pPr>
  </w:style>
  <w:style w:type="paragraph" w:styleId="12">
    <w:name w:val="toc 7"/>
    <w:basedOn w:val="1"/>
    <w:next w:val="1"/>
    <w:qFormat/>
    <w:uiPriority w:val="0"/>
    <w:pPr>
      <w:ind w:left="1260"/>
      <w:jc w:val="left"/>
    </w:pPr>
    <w:rPr>
      <w:szCs w:val="21"/>
    </w:rPr>
  </w:style>
  <w:style w:type="paragraph" w:styleId="13">
    <w:name w:val="List Number 2"/>
    <w:basedOn w:val="1"/>
    <w:qFormat/>
    <w:uiPriority w:val="0"/>
    <w:pPr>
      <w:tabs>
        <w:tab w:val="left" w:pos="780"/>
      </w:tabs>
      <w:ind w:left="780" w:hanging="360"/>
    </w:pPr>
    <w:rPr>
      <w:szCs w:val="20"/>
    </w:rPr>
  </w:style>
  <w:style w:type="paragraph" w:styleId="14">
    <w:name w:val="List Bullet 4"/>
    <w:basedOn w:val="1"/>
    <w:qFormat/>
    <w:uiPriority w:val="0"/>
    <w:pPr>
      <w:tabs>
        <w:tab w:val="left" w:pos="425"/>
        <w:tab w:val="left" w:pos="1620"/>
      </w:tabs>
      <w:ind w:left="425" w:hanging="425"/>
    </w:pPr>
    <w:rPr>
      <w:szCs w:val="20"/>
    </w:rPr>
  </w:style>
  <w:style w:type="paragraph" w:styleId="15">
    <w:name w:val="caption"/>
    <w:basedOn w:val="1"/>
    <w:next w:val="1"/>
    <w:link w:val="297"/>
    <w:qFormat/>
    <w:uiPriority w:val="0"/>
    <w:rPr>
      <w:rFonts w:ascii="Cambria" w:hAnsi="Cambria" w:eastAsia="黑体"/>
    </w:rPr>
  </w:style>
  <w:style w:type="paragraph" w:styleId="16">
    <w:name w:val="List Bullet"/>
    <w:basedOn w:val="1"/>
    <w:qFormat/>
    <w:uiPriority w:val="0"/>
    <w:pPr>
      <w:numPr>
        <w:ilvl w:val="0"/>
        <w:numId w:val="1"/>
      </w:numPr>
      <w:tabs>
        <w:tab w:val="left" w:pos="360"/>
        <w:tab w:val="clear" w:pos="371"/>
      </w:tabs>
    </w:pPr>
    <w:rPr>
      <w:szCs w:val="20"/>
    </w:rPr>
  </w:style>
  <w:style w:type="paragraph" w:styleId="17">
    <w:name w:val="Document Map"/>
    <w:basedOn w:val="1"/>
    <w:link w:val="73"/>
    <w:qFormat/>
    <w:uiPriority w:val="0"/>
    <w:pPr>
      <w:shd w:val="clear" w:color="auto" w:fill="000080"/>
    </w:pPr>
  </w:style>
  <w:style w:type="paragraph" w:styleId="18">
    <w:name w:val="annotation text"/>
    <w:basedOn w:val="1"/>
    <w:link w:val="69"/>
    <w:qFormat/>
    <w:uiPriority w:val="99"/>
    <w:pPr>
      <w:jc w:val="left"/>
    </w:pPr>
  </w:style>
  <w:style w:type="paragraph" w:styleId="19">
    <w:name w:val="Body Text 3"/>
    <w:basedOn w:val="1"/>
    <w:link w:val="458"/>
    <w:unhideWhenUsed/>
    <w:qFormat/>
    <w:uiPriority w:val="0"/>
    <w:pPr>
      <w:spacing w:after="120"/>
    </w:pPr>
    <w:rPr>
      <w:sz w:val="16"/>
      <w:szCs w:val="16"/>
    </w:rPr>
  </w:style>
  <w:style w:type="paragraph" w:styleId="20">
    <w:name w:val="Body Text"/>
    <w:basedOn w:val="1"/>
    <w:link w:val="71"/>
    <w:qFormat/>
    <w:uiPriority w:val="0"/>
    <w:pPr>
      <w:spacing w:after="120"/>
    </w:pPr>
  </w:style>
  <w:style w:type="paragraph" w:styleId="21">
    <w:name w:val="Body Text Indent"/>
    <w:basedOn w:val="1"/>
    <w:link w:val="74"/>
    <w:qFormat/>
    <w:uiPriority w:val="0"/>
    <w:pPr>
      <w:spacing w:after="120"/>
      <w:ind w:left="420" w:leftChars="200"/>
    </w:pPr>
  </w:style>
  <w:style w:type="paragraph" w:styleId="22">
    <w:name w:val="Block Text"/>
    <w:basedOn w:val="1"/>
    <w:qFormat/>
    <w:uiPriority w:val="0"/>
    <w:pPr>
      <w:spacing w:after="120"/>
      <w:ind w:left="1440" w:leftChars="700" w:right="1440" w:rightChars="700"/>
    </w:pPr>
  </w:style>
  <w:style w:type="paragraph" w:styleId="23">
    <w:name w:val="List Bullet 2"/>
    <w:basedOn w:val="1"/>
    <w:qFormat/>
    <w:uiPriority w:val="0"/>
    <w:pPr>
      <w:numPr>
        <w:ilvl w:val="0"/>
        <w:numId w:val="2"/>
      </w:numPr>
      <w:tabs>
        <w:tab w:val="left" w:pos="780"/>
      </w:tabs>
    </w:pPr>
    <w:rPr>
      <w:szCs w:val="20"/>
    </w:rPr>
  </w:style>
  <w:style w:type="paragraph" w:styleId="24">
    <w:name w:val="toc 5"/>
    <w:basedOn w:val="1"/>
    <w:next w:val="1"/>
    <w:qFormat/>
    <w:uiPriority w:val="0"/>
    <w:pPr>
      <w:ind w:left="840"/>
      <w:jc w:val="left"/>
    </w:pPr>
    <w:rPr>
      <w:szCs w:val="21"/>
    </w:rPr>
  </w:style>
  <w:style w:type="paragraph" w:styleId="25">
    <w:name w:val="toc 3"/>
    <w:basedOn w:val="1"/>
    <w:next w:val="1"/>
    <w:qFormat/>
    <w:uiPriority w:val="39"/>
    <w:pPr>
      <w:ind w:left="420"/>
      <w:jc w:val="left"/>
    </w:pPr>
    <w:rPr>
      <w:iCs/>
    </w:rPr>
  </w:style>
  <w:style w:type="paragraph" w:styleId="26">
    <w:name w:val="Plain Text"/>
    <w:basedOn w:val="1"/>
    <w:link w:val="75"/>
    <w:qFormat/>
    <w:uiPriority w:val="0"/>
    <w:rPr>
      <w:rFonts w:ascii="宋体" w:hAnsi="Courier New"/>
      <w:szCs w:val="20"/>
    </w:rPr>
  </w:style>
  <w:style w:type="paragraph" w:styleId="27">
    <w:name w:val="toc 8"/>
    <w:basedOn w:val="1"/>
    <w:next w:val="1"/>
    <w:qFormat/>
    <w:uiPriority w:val="0"/>
    <w:pPr>
      <w:ind w:left="1470"/>
      <w:jc w:val="left"/>
    </w:pPr>
    <w:rPr>
      <w:szCs w:val="21"/>
    </w:rPr>
  </w:style>
  <w:style w:type="paragraph" w:styleId="28">
    <w:name w:val="Date"/>
    <w:basedOn w:val="1"/>
    <w:next w:val="1"/>
    <w:link w:val="316"/>
    <w:qFormat/>
    <w:uiPriority w:val="0"/>
    <w:pPr>
      <w:widowControl/>
      <w:tabs>
        <w:tab w:val="left" w:pos="600"/>
        <w:tab w:val="left" w:pos="960"/>
        <w:tab w:val="left" w:pos="1080"/>
      </w:tabs>
      <w:overflowPunct w:val="0"/>
      <w:spacing w:after="260" w:line="220" w:lineRule="atLeast"/>
      <w:ind w:left="835" w:right="28" w:firstLine="480"/>
      <w:jc w:val="right"/>
    </w:pPr>
    <w:rPr>
      <w:rFonts w:ascii="宋体" w:hAnsi="宋体"/>
      <w:sz w:val="24"/>
    </w:rPr>
  </w:style>
  <w:style w:type="paragraph" w:styleId="29">
    <w:name w:val="Body Text Indent 2"/>
    <w:basedOn w:val="1"/>
    <w:link w:val="76"/>
    <w:qFormat/>
    <w:uiPriority w:val="0"/>
    <w:pPr>
      <w:spacing w:after="120" w:line="480" w:lineRule="auto"/>
      <w:ind w:left="420" w:leftChars="200"/>
    </w:pPr>
  </w:style>
  <w:style w:type="paragraph" w:styleId="30">
    <w:name w:val="Balloon Text"/>
    <w:basedOn w:val="1"/>
    <w:link w:val="77"/>
    <w:qFormat/>
    <w:uiPriority w:val="0"/>
    <w:rPr>
      <w:sz w:val="18"/>
      <w:szCs w:val="18"/>
    </w:rPr>
  </w:style>
  <w:style w:type="paragraph" w:styleId="31">
    <w:name w:val="footer"/>
    <w:basedOn w:val="1"/>
    <w:link w:val="78"/>
    <w:qFormat/>
    <w:uiPriority w:val="99"/>
    <w:pPr>
      <w:tabs>
        <w:tab w:val="center" w:pos="4153"/>
        <w:tab w:val="right" w:pos="8306"/>
      </w:tabs>
      <w:snapToGrid w:val="0"/>
      <w:jc w:val="left"/>
    </w:pPr>
    <w:rPr>
      <w:sz w:val="18"/>
      <w:szCs w:val="18"/>
    </w:rPr>
  </w:style>
  <w:style w:type="paragraph" w:styleId="32">
    <w:name w:val="header"/>
    <w:basedOn w:val="1"/>
    <w:link w:val="79"/>
    <w:qFormat/>
    <w:uiPriority w:val="99"/>
    <w:pPr>
      <w:pBdr>
        <w:bottom w:val="single" w:color="auto" w:sz="6" w:space="1"/>
      </w:pBdr>
      <w:tabs>
        <w:tab w:val="center" w:pos="4153"/>
        <w:tab w:val="right" w:pos="8306"/>
      </w:tabs>
      <w:snapToGrid w:val="0"/>
      <w:jc w:val="center"/>
    </w:pPr>
    <w:rPr>
      <w:sz w:val="18"/>
      <w:szCs w:val="18"/>
    </w:rPr>
  </w:style>
  <w:style w:type="paragraph" w:styleId="33">
    <w:name w:val="Signature"/>
    <w:basedOn w:val="1"/>
    <w:link w:val="287"/>
    <w:qFormat/>
    <w:uiPriority w:val="0"/>
    <w:pPr>
      <w:ind w:left="4320"/>
    </w:pPr>
    <w:rPr>
      <w:rFonts w:eastAsia="楷体_GB2312"/>
      <w:szCs w:val="20"/>
    </w:rPr>
  </w:style>
  <w:style w:type="paragraph" w:styleId="34">
    <w:name w:val="toc 1"/>
    <w:basedOn w:val="1"/>
    <w:next w:val="1"/>
    <w:qFormat/>
    <w:uiPriority w:val="39"/>
    <w:pPr>
      <w:spacing w:before="120" w:after="120"/>
      <w:jc w:val="left"/>
    </w:pPr>
    <w:rPr>
      <w:b/>
      <w:bCs/>
      <w:caps/>
    </w:rPr>
  </w:style>
  <w:style w:type="paragraph" w:styleId="35">
    <w:name w:val="toc 4"/>
    <w:basedOn w:val="1"/>
    <w:next w:val="1"/>
    <w:qFormat/>
    <w:uiPriority w:val="0"/>
    <w:pPr>
      <w:ind w:left="630"/>
      <w:jc w:val="left"/>
    </w:pPr>
    <w:rPr>
      <w:szCs w:val="21"/>
    </w:rPr>
  </w:style>
  <w:style w:type="paragraph" w:styleId="36">
    <w:name w:val="index heading"/>
    <w:basedOn w:val="1"/>
    <w:next w:val="37"/>
    <w:qFormat/>
    <w:uiPriority w:val="0"/>
    <w:rPr>
      <w:szCs w:val="20"/>
    </w:rPr>
  </w:style>
  <w:style w:type="paragraph" w:styleId="37">
    <w:name w:val="index 1"/>
    <w:basedOn w:val="1"/>
    <w:next w:val="1"/>
    <w:qFormat/>
    <w:uiPriority w:val="0"/>
  </w:style>
  <w:style w:type="paragraph" w:styleId="38">
    <w:name w:val="footnote text"/>
    <w:basedOn w:val="1"/>
    <w:link w:val="481"/>
    <w:qFormat/>
    <w:uiPriority w:val="0"/>
    <w:pPr>
      <w:snapToGrid w:val="0"/>
      <w:jc w:val="left"/>
    </w:pPr>
    <w:rPr>
      <w:sz w:val="18"/>
      <w:szCs w:val="18"/>
    </w:rPr>
  </w:style>
  <w:style w:type="paragraph" w:styleId="39">
    <w:name w:val="toc 6"/>
    <w:basedOn w:val="1"/>
    <w:next w:val="1"/>
    <w:qFormat/>
    <w:uiPriority w:val="0"/>
    <w:pPr>
      <w:ind w:left="1050"/>
      <w:jc w:val="left"/>
    </w:pPr>
    <w:rPr>
      <w:szCs w:val="21"/>
    </w:rPr>
  </w:style>
  <w:style w:type="paragraph" w:styleId="40">
    <w:name w:val="Body Text Indent 3"/>
    <w:basedOn w:val="1"/>
    <w:link w:val="313"/>
    <w:qFormat/>
    <w:uiPriority w:val="0"/>
    <w:pPr>
      <w:ind w:firstLine="426"/>
    </w:pPr>
    <w:rPr>
      <w:szCs w:val="20"/>
    </w:rPr>
  </w:style>
  <w:style w:type="paragraph" w:styleId="41">
    <w:name w:val="toc 2"/>
    <w:basedOn w:val="1"/>
    <w:next w:val="1"/>
    <w:qFormat/>
    <w:uiPriority w:val="39"/>
    <w:pPr>
      <w:ind w:left="210"/>
      <w:jc w:val="left"/>
    </w:pPr>
    <w:rPr>
      <w:smallCaps/>
    </w:rPr>
  </w:style>
  <w:style w:type="paragraph" w:styleId="42">
    <w:name w:val="toc 9"/>
    <w:basedOn w:val="1"/>
    <w:next w:val="1"/>
    <w:qFormat/>
    <w:uiPriority w:val="0"/>
    <w:pPr>
      <w:ind w:left="1680"/>
      <w:jc w:val="left"/>
    </w:pPr>
    <w:rPr>
      <w:szCs w:val="21"/>
    </w:rPr>
  </w:style>
  <w:style w:type="paragraph" w:styleId="43">
    <w:name w:val="Body Text 2"/>
    <w:basedOn w:val="1"/>
    <w:link w:val="306"/>
    <w:qFormat/>
    <w:uiPriority w:val="0"/>
    <w:rPr>
      <w:sz w:val="28"/>
      <w:szCs w:val="20"/>
    </w:rPr>
  </w:style>
  <w:style w:type="paragraph" w:styleId="44">
    <w:name w:val="HTML Preformatted"/>
    <w:basedOn w:val="1"/>
    <w:link w:val="80"/>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paragraph" w:styleId="45">
    <w:name w:val="Normal (Web)"/>
    <w:basedOn w:val="1"/>
    <w:qFormat/>
    <w:uiPriority w:val="99"/>
    <w:pPr>
      <w:widowControl/>
      <w:spacing w:before="100" w:beforeAutospacing="1" w:after="100" w:afterAutospacing="1"/>
      <w:jc w:val="left"/>
    </w:pPr>
    <w:rPr>
      <w:kern w:val="0"/>
      <w:sz w:val="24"/>
    </w:rPr>
  </w:style>
  <w:style w:type="paragraph" w:styleId="46">
    <w:name w:val="Title"/>
    <w:basedOn w:val="1"/>
    <w:link w:val="81"/>
    <w:qFormat/>
    <w:uiPriority w:val="0"/>
    <w:pPr>
      <w:spacing w:before="240" w:after="60"/>
      <w:jc w:val="center"/>
      <w:outlineLvl w:val="0"/>
    </w:pPr>
    <w:rPr>
      <w:rFonts w:ascii="Arial" w:hAnsi="Arial" w:eastAsia="隶书"/>
      <w:b/>
      <w:bCs/>
      <w:sz w:val="32"/>
      <w:szCs w:val="32"/>
    </w:rPr>
  </w:style>
  <w:style w:type="paragraph" w:styleId="47">
    <w:name w:val="annotation subject"/>
    <w:basedOn w:val="18"/>
    <w:next w:val="18"/>
    <w:link w:val="70"/>
    <w:qFormat/>
    <w:uiPriority w:val="0"/>
    <w:rPr>
      <w:b/>
      <w:bCs/>
    </w:rPr>
  </w:style>
  <w:style w:type="paragraph" w:styleId="48">
    <w:name w:val="Body Text First Indent"/>
    <w:basedOn w:val="20"/>
    <w:link w:val="72"/>
    <w:qFormat/>
    <w:uiPriority w:val="0"/>
    <w:pPr>
      <w:ind w:firstLine="420" w:firstLineChars="100"/>
    </w:pPr>
  </w:style>
  <w:style w:type="paragraph" w:styleId="49">
    <w:name w:val="Body Text First Indent 2"/>
    <w:basedOn w:val="21"/>
    <w:link w:val="292"/>
    <w:qFormat/>
    <w:uiPriority w:val="0"/>
    <w:pPr>
      <w:spacing w:after="160" w:line="360" w:lineRule="auto"/>
      <w:ind w:firstLine="480" w:firstLineChars="200"/>
    </w:pPr>
    <w:rPr>
      <w:kern w:val="0"/>
      <w:sz w:val="24"/>
    </w:rPr>
  </w:style>
  <w:style w:type="table" w:styleId="51">
    <w:name w:val="Table Grid"/>
    <w:basedOn w:val="5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53">
    <w:name w:val="Strong"/>
    <w:qFormat/>
    <w:uiPriority w:val="22"/>
    <w:rPr>
      <w:b/>
      <w:bCs/>
    </w:rPr>
  </w:style>
  <w:style w:type="character" w:styleId="54">
    <w:name w:val="page number"/>
    <w:basedOn w:val="52"/>
    <w:qFormat/>
    <w:uiPriority w:val="0"/>
  </w:style>
  <w:style w:type="character" w:styleId="55">
    <w:name w:val="FollowedHyperlink"/>
    <w:basedOn w:val="52"/>
    <w:unhideWhenUsed/>
    <w:qFormat/>
    <w:uiPriority w:val="0"/>
    <w:rPr>
      <w:color w:val="800080"/>
      <w:u w:val="single"/>
    </w:rPr>
  </w:style>
  <w:style w:type="character" w:styleId="56">
    <w:name w:val="Emphasis"/>
    <w:qFormat/>
    <w:uiPriority w:val="20"/>
    <w:rPr>
      <w:i/>
      <w:iCs/>
    </w:rPr>
  </w:style>
  <w:style w:type="character" w:styleId="57">
    <w:name w:val="Hyperlink"/>
    <w:qFormat/>
    <w:uiPriority w:val="99"/>
    <w:rPr>
      <w:color w:val="0000FF"/>
      <w:u w:val="single"/>
    </w:rPr>
  </w:style>
  <w:style w:type="character" w:styleId="58">
    <w:name w:val="annotation reference"/>
    <w:qFormat/>
    <w:uiPriority w:val="99"/>
    <w:rPr>
      <w:sz w:val="21"/>
      <w:szCs w:val="21"/>
    </w:rPr>
  </w:style>
  <w:style w:type="character" w:customStyle="1" w:styleId="59">
    <w:name w:val="标题 3 Char"/>
    <w:basedOn w:val="52"/>
    <w:link w:val="4"/>
    <w:qFormat/>
    <w:uiPriority w:val="0"/>
    <w:rPr>
      <w:b/>
      <w:bCs/>
      <w:kern w:val="2"/>
      <w:sz w:val="24"/>
      <w:szCs w:val="32"/>
    </w:rPr>
  </w:style>
  <w:style w:type="character" w:customStyle="1" w:styleId="60">
    <w:name w:val="标题 1 Char"/>
    <w:basedOn w:val="52"/>
    <w:link w:val="3"/>
    <w:qFormat/>
    <w:uiPriority w:val="0"/>
    <w:rPr>
      <w:rFonts w:eastAsiaTheme="minorEastAsia"/>
      <w:b/>
      <w:kern w:val="44"/>
      <w:sz w:val="44"/>
      <w:szCs w:val="28"/>
    </w:rPr>
  </w:style>
  <w:style w:type="character" w:customStyle="1" w:styleId="61">
    <w:name w:val="标题 2 Char"/>
    <w:basedOn w:val="52"/>
    <w:link w:val="2"/>
    <w:qFormat/>
    <w:uiPriority w:val="0"/>
    <w:rPr>
      <w:rFonts w:ascii="Arial" w:hAnsi="Arial" w:eastAsiaTheme="minorEastAsia"/>
      <w:b/>
      <w:bCs/>
      <w:kern w:val="2"/>
      <w:sz w:val="28"/>
      <w:szCs w:val="32"/>
    </w:rPr>
  </w:style>
  <w:style w:type="character" w:customStyle="1" w:styleId="62">
    <w:name w:val="标题 4 Char1"/>
    <w:basedOn w:val="52"/>
    <w:link w:val="5"/>
    <w:qFormat/>
    <w:uiPriority w:val="99"/>
    <w:rPr>
      <w:rFonts w:ascii="Arial" w:hAnsi="Arial" w:eastAsia="黑体"/>
      <w:b/>
      <w:bCs/>
      <w:kern w:val="2"/>
      <w:sz w:val="28"/>
      <w:szCs w:val="28"/>
    </w:rPr>
  </w:style>
  <w:style w:type="character" w:customStyle="1" w:styleId="63">
    <w:name w:val="正文缩进 Char"/>
    <w:link w:val="7"/>
    <w:qFormat/>
    <w:uiPriority w:val="0"/>
    <w:rPr>
      <w:rFonts w:eastAsia="宋体"/>
      <w:kern w:val="2"/>
      <w:sz w:val="21"/>
      <w:szCs w:val="24"/>
      <w:lang w:val="en-US" w:eastAsia="zh-CN" w:bidi="ar-SA"/>
    </w:rPr>
  </w:style>
  <w:style w:type="character" w:customStyle="1" w:styleId="64">
    <w:name w:val="标题 5 Char1"/>
    <w:basedOn w:val="52"/>
    <w:link w:val="6"/>
    <w:qFormat/>
    <w:uiPriority w:val="0"/>
    <w:rPr>
      <w:b/>
      <w:kern w:val="2"/>
      <w:sz w:val="28"/>
      <w:szCs w:val="24"/>
    </w:rPr>
  </w:style>
  <w:style w:type="character" w:customStyle="1" w:styleId="65">
    <w:name w:val="标题 6 Char1"/>
    <w:basedOn w:val="52"/>
    <w:link w:val="8"/>
    <w:qFormat/>
    <w:uiPriority w:val="9"/>
    <w:rPr>
      <w:rFonts w:ascii="Arial" w:hAnsi="Arial" w:eastAsia="黑体"/>
      <w:b/>
      <w:kern w:val="2"/>
      <w:sz w:val="24"/>
      <w:szCs w:val="24"/>
    </w:rPr>
  </w:style>
  <w:style w:type="character" w:customStyle="1" w:styleId="66">
    <w:name w:val="标题 7 Char1"/>
    <w:basedOn w:val="52"/>
    <w:link w:val="9"/>
    <w:qFormat/>
    <w:uiPriority w:val="9"/>
    <w:rPr>
      <w:b/>
      <w:kern w:val="2"/>
      <w:sz w:val="24"/>
      <w:szCs w:val="24"/>
    </w:rPr>
  </w:style>
  <w:style w:type="character" w:customStyle="1" w:styleId="67">
    <w:name w:val="标题 8 Char1"/>
    <w:basedOn w:val="52"/>
    <w:link w:val="10"/>
    <w:qFormat/>
    <w:uiPriority w:val="9"/>
    <w:rPr>
      <w:rFonts w:ascii="Arial" w:hAnsi="Arial" w:eastAsia="黑体"/>
      <w:kern w:val="2"/>
      <w:sz w:val="24"/>
      <w:szCs w:val="24"/>
    </w:rPr>
  </w:style>
  <w:style w:type="character" w:customStyle="1" w:styleId="68">
    <w:name w:val="标题 9 Char1"/>
    <w:basedOn w:val="52"/>
    <w:link w:val="11"/>
    <w:qFormat/>
    <w:uiPriority w:val="0"/>
    <w:rPr>
      <w:rFonts w:ascii="Arial" w:hAnsi="Arial" w:eastAsia="黑体"/>
      <w:kern w:val="2"/>
      <w:sz w:val="21"/>
      <w:szCs w:val="24"/>
    </w:rPr>
  </w:style>
  <w:style w:type="character" w:customStyle="1" w:styleId="69">
    <w:name w:val="批注文字 Char"/>
    <w:link w:val="18"/>
    <w:qFormat/>
    <w:uiPriority w:val="99"/>
    <w:rPr>
      <w:kern w:val="2"/>
      <w:sz w:val="21"/>
      <w:szCs w:val="24"/>
    </w:rPr>
  </w:style>
  <w:style w:type="character" w:customStyle="1" w:styleId="70">
    <w:name w:val="批注主题 Char"/>
    <w:basedOn w:val="69"/>
    <w:link w:val="47"/>
    <w:qFormat/>
    <w:uiPriority w:val="0"/>
    <w:rPr>
      <w:b/>
      <w:bCs/>
      <w:kern w:val="2"/>
      <w:sz w:val="21"/>
      <w:szCs w:val="24"/>
    </w:rPr>
  </w:style>
  <w:style w:type="character" w:customStyle="1" w:styleId="71">
    <w:name w:val="正文文本 Char"/>
    <w:basedOn w:val="52"/>
    <w:link w:val="20"/>
    <w:qFormat/>
    <w:uiPriority w:val="0"/>
    <w:rPr>
      <w:kern w:val="2"/>
      <w:sz w:val="21"/>
      <w:szCs w:val="24"/>
    </w:rPr>
  </w:style>
  <w:style w:type="character" w:customStyle="1" w:styleId="72">
    <w:name w:val="正文首行缩进 Char"/>
    <w:link w:val="48"/>
    <w:qFormat/>
    <w:uiPriority w:val="0"/>
    <w:rPr>
      <w:rFonts w:eastAsia="宋体"/>
      <w:kern w:val="2"/>
      <w:sz w:val="21"/>
      <w:szCs w:val="24"/>
      <w:lang w:val="en-US" w:eastAsia="zh-CN" w:bidi="ar-SA"/>
    </w:rPr>
  </w:style>
  <w:style w:type="character" w:customStyle="1" w:styleId="73">
    <w:name w:val="文档结构图 Char"/>
    <w:basedOn w:val="52"/>
    <w:link w:val="17"/>
    <w:qFormat/>
    <w:uiPriority w:val="0"/>
    <w:rPr>
      <w:kern w:val="2"/>
      <w:sz w:val="21"/>
      <w:szCs w:val="24"/>
      <w:shd w:val="clear" w:color="auto" w:fill="000080"/>
    </w:rPr>
  </w:style>
  <w:style w:type="character" w:customStyle="1" w:styleId="74">
    <w:name w:val="正文文本缩进 Char1"/>
    <w:basedOn w:val="52"/>
    <w:link w:val="21"/>
    <w:qFormat/>
    <w:uiPriority w:val="0"/>
    <w:rPr>
      <w:kern w:val="2"/>
      <w:sz w:val="21"/>
      <w:szCs w:val="24"/>
    </w:rPr>
  </w:style>
  <w:style w:type="character" w:customStyle="1" w:styleId="75">
    <w:name w:val="纯文本 Char"/>
    <w:link w:val="26"/>
    <w:qFormat/>
    <w:uiPriority w:val="0"/>
    <w:rPr>
      <w:rFonts w:ascii="宋体" w:hAnsi="Courier New" w:eastAsia="宋体"/>
      <w:kern w:val="2"/>
      <w:sz w:val="21"/>
      <w:lang w:val="en-US" w:eastAsia="zh-CN" w:bidi="ar-SA"/>
    </w:rPr>
  </w:style>
  <w:style w:type="character" w:customStyle="1" w:styleId="76">
    <w:name w:val="正文文本缩进 2 Char1"/>
    <w:link w:val="29"/>
    <w:qFormat/>
    <w:uiPriority w:val="0"/>
    <w:rPr>
      <w:kern w:val="2"/>
      <w:sz w:val="21"/>
      <w:szCs w:val="24"/>
    </w:rPr>
  </w:style>
  <w:style w:type="character" w:customStyle="1" w:styleId="77">
    <w:name w:val="批注框文本 Char"/>
    <w:basedOn w:val="52"/>
    <w:link w:val="30"/>
    <w:qFormat/>
    <w:uiPriority w:val="99"/>
    <w:rPr>
      <w:kern w:val="2"/>
      <w:sz w:val="18"/>
      <w:szCs w:val="18"/>
    </w:rPr>
  </w:style>
  <w:style w:type="character" w:customStyle="1" w:styleId="78">
    <w:name w:val="页脚 Char"/>
    <w:basedOn w:val="52"/>
    <w:link w:val="31"/>
    <w:qFormat/>
    <w:uiPriority w:val="99"/>
    <w:rPr>
      <w:kern w:val="2"/>
      <w:sz w:val="18"/>
      <w:szCs w:val="18"/>
    </w:rPr>
  </w:style>
  <w:style w:type="character" w:customStyle="1" w:styleId="79">
    <w:name w:val="页眉 Char"/>
    <w:link w:val="32"/>
    <w:qFormat/>
    <w:uiPriority w:val="99"/>
    <w:rPr>
      <w:kern w:val="2"/>
      <w:sz w:val="18"/>
      <w:szCs w:val="18"/>
    </w:rPr>
  </w:style>
  <w:style w:type="character" w:customStyle="1" w:styleId="80">
    <w:name w:val="HTML 预设格式 Char1"/>
    <w:link w:val="44"/>
    <w:qFormat/>
    <w:uiPriority w:val="0"/>
    <w:rPr>
      <w:rFonts w:ascii="宋体" w:hAnsi="宋体" w:cs="宋体"/>
      <w:sz w:val="24"/>
      <w:szCs w:val="24"/>
    </w:rPr>
  </w:style>
  <w:style w:type="character" w:customStyle="1" w:styleId="81">
    <w:name w:val="标题 Char"/>
    <w:link w:val="46"/>
    <w:qFormat/>
    <w:uiPriority w:val="0"/>
    <w:rPr>
      <w:rFonts w:ascii="Arial" w:hAnsi="Arial" w:eastAsia="隶书" w:cs="Arial"/>
      <w:b/>
      <w:bCs/>
      <w:kern w:val="2"/>
      <w:sz w:val="32"/>
      <w:szCs w:val="32"/>
    </w:rPr>
  </w:style>
  <w:style w:type="paragraph" w:customStyle="1" w:styleId="82">
    <w:name w:val="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3">
    <w:name w:val="样式1 Char Char"/>
    <w:basedOn w:val="1"/>
    <w:next w:val="1"/>
    <w:link w:val="84"/>
    <w:qFormat/>
    <w:uiPriority w:val="0"/>
    <w:pPr>
      <w:spacing w:line="360" w:lineRule="auto"/>
      <w:ind w:firstLine="516" w:firstLineChars="215"/>
    </w:pPr>
    <w:rPr>
      <w:sz w:val="24"/>
      <w:szCs w:val="20"/>
    </w:rPr>
  </w:style>
  <w:style w:type="character" w:customStyle="1" w:styleId="84">
    <w:name w:val="样式1 Char Char Char"/>
    <w:link w:val="83"/>
    <w:qFormat/>
    <w:uiPriority w:val="0"/>
    <w:rPr>
      <w:rFonts w:eastAsia="宋体"/>
      <w:kern w:val="2"/>
      <w:sz w:val="24"/>
      <w:lang w:val="en-US" w:eastAsia="zh-CN" w:bidi="ar-SA"/>
    </w:rPr>
  </w:style>
  <w:style w:type="paragraph" w:customStyle="1" w:styleId="85">
    <w:name w:val="样式1"/>
    <w:basedOn w:val="46"/>
    <w:link w:val="86"/>
    <w:qFormat/>
    <w:uiPriority w:val="0"/>
    <w:pPr>
      <w:spacing w:before="120" w:after="120"/>
    </w:pPr>
    <w:rPr>
      <w:rFonts w:eastAsia="黑体" w:cs="Arial"/>
      <w:b w:val="0"/>
      <w:sz w:val="30"/>
      <w:szCs w:val="21"/>
    </w:rPr>
  </w:style>
  <w:style w:type="character" w:customStyle="1" w:styleId="86">
    <w:name w:val="样式1 Char"/>
    <w:link w:val="85"/>
    <w:qFormat/>
    <w:uiPriority w:val="0"/>
    <w:rPr>
      <w:rFonts w:ascii="Arial" w:hAnsi="Arial" w:eastAsia="黑体" w:cs="Arial"/>
      <w:bCs/>
      <w:kern w:val="2"/>
      <w:sz w:val="30"/>
      <w:szCs w:val="21"/>
      <w:lang w:val="en-US" w:eastAsia="zh-CN" w:bidi="ar-SA"/>
    </w:rPr>
  </w:style>
  <w:style w:type="paragraph" w:customStyle="1" w:styleId="87">
    <w:name w:val="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8">
    <w:name w:val="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89">
    <w:name w:val="inf"/>
    <w:basedOn w:val="1"/>
    <w:qFormat/>
    <w:uiPriority w:val="0"/>
    <w:pPr>
      <w:widowControl/>
      <w:spacing w:before="100" w:beforeAutospacing="1" w:after="100" w:afterAutospacing="1" w:line="320" w:lineRule="atLeast"/>
      <w:jc w:val="left"/>
    </w:pPr>
    <w:rPr>
      <w:rFonts w:ascii="宋体" w:hAnsi="宋体" w:cs="宋体"/>
      <w:color w:val="000000"/>
      <w:kern w:val="0"/>
      <w:sz w:val="20"/>
      <w:szCs w:val="20"/>
    </w:rPr>
  </w:style>
  <w:style w:type="paragraph" w:customStyle="1" w:styleId="90">
    <w:name w:val="Char1"/>
    <w:basedOn w:val="1"/>
    <w:qFormat/>
    <w:uiPriority w:val="0"/>
    <w:rPr>
      <w:rFonts w:ascii="仿宋_GB2312" w:eastAsia="仿宋_GB2312"/>
      <w:b/>
      <w:sz w:val="32"/>
      <w:szCs w:val="32"/>
    </w:rPr>
  </w:style>
  <w:style w:type="character" w:customStyle="1" w:styleId="91">
    <w:name w:val="tpc_title1"/>
    <w:qFormat/>
    <w:uiPriority w:val="0"/>
    <w:rPr>
      <w:b/>
      <w:bCs/>
      <w:sz w:val="18"/>
      <w:szCs w:val="18"/>
    </w:rPr>
  </w:style>
  <w:style w:type="character" w:customStyle="1" w:styleId="92">
    <w:name w:val="tpc_content1"/>
    <w:qFormat/>
    <w:uiPriority w:val="0"/>
    <w:rPr>
      <w:sz w:val="20"/>
      <w:szCs w:val="20"/>
    </w:rPr>
  </w:style>
  <w:style w:type="paragraph" w:customStyle="1" w:styleId="93">
    <w:name w:val="正文缩进2格"/>
    <w:basedOn w:val="1"/>
    <w:qFormat/>
    <w:uiPriority w:val="0"/>
    <w:pPr>
      <w:spacing w:line="600" w:lineRule="exact"/>
      <w:ind w:firstLine="639" w:firstLineChars="206"/>
    </w:pPr>
    <w:rPr>
      <w:rFonts w:ascii="仿宋_GB2312" w:hAnsi="宋体" w:eastAsia="仿宋_GB2312"/>
      <w:sz w:val="31"/>
      <w:szCs w:val="28"/>
    </w:rPr>
  </w:style>
  <w:style w:type="paragraph" w:customStyle="1" w:styleId="94">
    <w:name w:val="列出段落1"/>
    <w:basedOn w:val="1"/>
    <w:link w:val="95"/>
    <w:qFormat/>
    <w:uiPriority w:val="0"/>
    <w:pPr>
      <w:ind w:firstLine="420" w:firstLineChars="200"/>
    </w:pPr>
  </w:style>
  <w:style w:type="character" w:customStyle="1" w:styleId="95">
    <w:name w:val="列表段落 字符"/>
    <w:link w:val="94"/>
    <w:qFormat/>
    <w:uiPriority w:val="34"/>
    <w:rPr>
      <w:kern w:val="2"/>
      <w:sz w:val="21"/>
      <w:szCs w:val="24"/>
    </w:rPr>
  </w:style>
  <w:style w:type="paragraph" w:customStyle="1" w:styleId="96">
    <w:name w:val="正文1"/>
    <w:basedOn w:val="1"/>
    <w:qFormat/>
    <w:uiPriority w:val="0"/>
    <w:pPr>
      <w:tabs>
        <w:tab w:val="left" w:pos="4"/>
      </w:tabs>
      <w:spacing w:line="360" w:lineRule="auto"/>
      <w:ind w:left="-2" w:firstLine="482"/>
    </w:pPr>
    <w:rPr>
      <w:rFonts w:ascii="宋体" w:hAnsi="宋体"/>
      <w:sz w:val="24"/>
    </w:rPr>
  </w:style>
  <w:style w:type="paragraph" w:customStyle="1" w:styleId="97">
    <w:name w:val="Char2 Char Char Char Char Char Char Char Char Char Char Char Char"/>
    <w:basedOn w:val="1"/>
    <w:qFormat/>
    <w:uiPriority w:val="0"/>
    <w:pPr>
      <w:spacing w:line="360" w:lineRule="auto"/>
      <w:ind w:firstLine="200" w:firstLineChars="200"/>
    </w:pPr>
    <w:rPr>
      <w:rFonts w:ascii="Tahoma" w:hAnsi="Tahoma"/>
      <w:sz w:val="24"/>
    </w:rPr>
  </w:style>
  <w:style w:type="paragraph" w:customStyle="1" w:styleId="98">
    <w:name w:val="缩进正文"/>
    <w:basedOn w:val="1"/>
    <w:link w:val="99"/>
    <w:qFormat/>
    <w:uiPriority w:val="0"/>
    <w:pPr>
      <w:ind w:firstLine="560" w:firstLineChars="200"/>
    </w:pPr>
    <w:rPr>
      <w:rFonts w:eastAsia="仿宋_GB2312" w:cs="宋体"/>
      <w:sz w:val="28"/>
      <w:szCs w:val="20"/>
    </w:rPr>
  </w:style>
  <w:style w:type="character" w:customStyle="1" w:styleId="99">
    <w:name w:val="缩进正文 Char"/>
    <w:link w:val="98"/>
    <w:qFormat/>
    <w:uiPriority w:val="0"/>
    <w:rPr>
      <w:rFonts w:eastAsia="仿宋_GB2312" w:cs="宋体"/>
      <w:kern w:val="2"/>
      <w:sz w:val="28"/>
      <w:lang w:val="en-US" w:eastAsia="zh-CN" w:bidi="ar-SA"/>
    </w:rPr>
  </w:style>
  <w:style w:type="character" w:customStyle="1" w:styleId="100">
    <w:name w:val="访问过的超链接1"/>
    <w:qFormat/>
    <w:uiPriority w:val="0"/>
    <w:rPr>
      <w:color w:val="800080"/>
      <w:u w:val="single"/>
    </w:rPr>
  </w:style>
  <w:style w:type="paragraph" w:customStyle="1" w:styleId="101">
    <w:name w:val="Char Char Char Char Char Char Char"/>
    <w:basedOn w:val="1"/>
    <w:qFormat/>
    <w:uiPriority w:val="0"/>
    <w:pPr>
      <w:widowControl/>
      <w:adjustRightInd w:val="0"/>
      <w:spacing w:after="160" w:line="240" w:lineRule="exact"/>
      <w:jc w:val="left"/>
      <w:textAlignment w:val="baseline"/>
    </w:pPr>
  </w:style>
  <w:style w:type="character" w:customStyle="1" w:styleId="102">
    <w:name w:val="正文缩进 Char1"/>
    <w:qFormat/>
    <w:uiPriority w:val="0"/>
    <w:rPr>
      <w:rFonts w:eastAsia="宋体"/>
      <w:kern w:val="2"/>
      <w:sz w:val="21"/>
      <w:lang w:val="en-US" w:eastAsia="zh-CN" w:bidi="ar-SA"/>
    </w:rPr>
  </w:style>
  <w:style w:type="paragraph" w:customStyle="1" w:styleId="103">
    <w:name w:val="Default"/>
    <w:qFormat/>
    <w:uiPriority w:val="0"/>
    <w:pPr>
      <w:widowControl w:val="0"/>
      <w:autoSpaceDE w:val="0"/>
      <w:autoSpaceDN w:val="0"/>
      <w:adjustRightInd w:val="0"/>
    </w:pPr>
    <w:rPr>
      <w:rFonts w:ascii="H Yb 2gj" w:hAnsi="Times New Roman" w:eastAsia="H Yb 2gj" w:cs="H Yb 2gj"/>
      <w:color w:val="000000"/>
      <w:sz w:val="24"/>
      <w:szCs w:val="24"/>
      <w:lang w:val="en-US" w:eastAsia="zh-CN" w:bidi="ar-SA"/>
    </w:rPr>
  </w:style>
  <w:style w:type="paragraph" w:customStyle="1" w:styleId="104">
    <w:name w:val="列出段落11"/>
    <w:basedOn w:val="1"/>
    <w:unhideWhenUsed/>
    <w:qFormat/>
    <w:uiPriority w:val="34"/>
    <w:pPr>
      <w:ind w:firstLine="420" w:firstLineChars="200"/>
    </w:pPr>
  </w:style>
  <w:style w:type="paragraph" w:customStyle="1" w:styleId="105">
    <w:name w:val="Table Paragraph"/>
    <w:basedOn w:val="1"/>
    <w:qFormat/>
    <w:uiPriority w:val="0"/>
    <w:pPr>
      <w:autoSpaceDE w:val="0"/>
      <w:autoSpaceDN w:val="0"/>
      <w:adjustRightInd w:val="0"/>
      <w:jc w:val="left"/>
    </w:pPr>
    <w:rPr>
      <w:rFonts w:ascii="宋体" w:hAnsi="宋体" w:cs="宋体"/>
      <w:kern w:val="0"/>
      <w:sz w:val="24"/>
    </w:rPr>
  </w:style>
  <w:style w:type="character" w:customStyle="1" w:styleId="106">
    <w:name w:val="font11"/>
    <w:basedOn w:val="52"/>
    <w:qFormat/>
    <w:uiPriority w:val="0"/>
    <w:rPr>
      <w:rFonts w:hint="eastAsia" w:ascii="宋体" w:hAnsi="宋体" w:eastAsia="宋体" w:cs="宋体"/>
      <w:b/>
      <w:color w:val="000000"/>
      <w:sz w:val="21"/>
      <w:szCs w:val="21"/>
      <w:u w:val="none"/>
    </w:rPr>
  </w:style>
  <w:style w:type="character" w:customStyle="1" w:styleId="107">
    <w:name w:val="批注文字 Char1"/>
    <w:qFormat/>
    <w:locked/>
    <w:uiPriority w:val="0"/>
    <w:rPr>
      <w:rFonts w:ascii="Calibri" w:hAnsi="Calibri" w:eastAsia="宋体" w:cs="Calibri"/>
      <w:szCs w:val="21"/>
    </w:rPr>
  </w:style>
  <w:style w:type="character" w:customStyle="1" w:styleId="108">
    <w:name w:val="title1"/>
    <w:qFormat/>
    <w:uiPriority w:val="0"/>
    <w:rPr>
      <w:rFonts w:hint="eastAsia" w:ascii="微软雅黑" w:hAnsi="微软雅黑" w:eastAsia="微软雅黑"/>
      <w:sz w:val="21"/>
      <w:szCs w:val="21"/>
    </w:rPr>
  </w:style>
  <w:style w:type="character" w:customStyle="1" w:styleId="109">
    <w:name w:val="sect2title1"/>
    <w:qFormat/>
    <w:uiPriority w:val="0"/>
    <w:rPr>
      <w:rFonts w:hint="eastAsia" w:ascii="微软雅黑" w:hAnsi="微软雅黑" w:eastAsia="微软雅黑"/>
      <w:b/>
      <w:bCs/>
      <w:sz w:val="21"/>
      <w:szCs w:val="21"/>
    </w:rPr>
  </w:style>
  <w:style w:type="paragraph" w:customStyle="1" w:styleId="110">
    <w:name w:val="标题1"/>
    <w:basedOn w:val="1"/>
    <w:qFormat/>
    <w:uiPriority w:val="0"/>
    <w:pPr>
      <w:widowControl/>
      <w:spacing w:before="100" w:beforeAutospacing="1" w:after="100" w:afterAutospacing="1"/>
      <w:ind w:firstLine="480"/>
      <w:jc w:val="left"/>
    </w:pPr>
    <w:rPr>
      <w:rFonts w:ascii="微软雅黑" w:hAnsi="微软雅黑" w:eastAsia="微软雅黑" w:cs="宋体"/>
      <w:kern w:val="0"/>
      <w:szCs w:val="21"/>
    </w:rPr>
  </w:style>
  <w:style w:type="character" w:customStyle="1" w:styleId="111">
    <w:name w:val="font01"/>
    <w:basedOn w:val="52"/>
    <w:qFormat/>
    <w:uiPriority w:val="0"/>
    <w:rPr>
      <w:rFonts w:ascii="Tahoma" w:hAnsi="Tahoma" w:eastAsia="Tahoma" w:cs="Tahoma"/>
      <w:color w:val="000000"/>
      <w:sz w:val="20"/>
      <w:szCs w:val="20"/>
      <w:u w:val="none"/>
    </w:rPr>
  </w:style>
  <w:style w:type="paragraph" w:customStyle="1" w:styleId="112">
    <w:name w:val="font5"/>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3">
    <w:name w:val="font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4">
    <w:name w:val="font7"/>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115">
    <w:name w:val="font8"/>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6">
    <w:name w:val="font9"/>
    <w:basedOn w:val="1"/>
    <w:qFormat/>
    <w:uiPriority w:val="0"/>
    <w:pPr>
      <w:widowControl/>
      <w:spacing w:before="100" w:beforeAutospacing="1" w:after="100" w:afterAutospacing="1"/>
      <w:jc w:val="left"/>
    </w:pPr>
    <w:rPr>
      <w:rFonts w:ascii="宋体" w:hAnsi="宋体" w:cs="宋体"/>
      <w:kern w:val="0"/>
      <w:sz w:val="32"/>
      <w:szCs w:val="32"/>
    </w:rPr>
  </w:style>
  <w:style w:type="paragraph" w:customStyle="1" w:styleId="117">
    <w:name w:val="xl72"/>
    <w:basedOn w:val="1"/>
    <w:qFormat/>
    <w:uiPriority w:val="0"/>
    <w:pPr>
      <w:widowControl/>
      <w:spacing w:before="100" w:beforeAutospacing="1" w:after="100" w:afterAutospacing="1"/>
      <w:jc w:val="left"/>
    </w:pPr>
    <w:rPr>
      <w:rFonts w:ascii="新宋体" w:hAnsi="新宋体" w:eastAsia="新宋体" w:cs="宋体"/>
      <w:kern w:val="0"/>
      <w:sz w:val="28"/>
      <w:szCs w:val="28"/>
    </w:rPr>
  </w:style>
  <w:style w:type="paragraph" w:customStyle="1" w:styleId="118">
    <w:name w:val="xl73"/>
    <w:basedOn w:val="1"/>
    <w:qFormat/>
    <w:uiPriority w:val="0"/>
    <w:pPr>
      <w:widowControl/>
      <w:spacing w:before="100" w:beforeAutospacing="1" w:after="100" w:afterAutospacing="1"/>
      <w:jc w:val="center"/>
      <w:textAlignment w:val="center"/>
    </w:pPr>
    <w:rPr>
      <w:rFonts w:ascii="新宋体" w:hAnsi="新宋体" w:eastAsia="新宋体" w:cs="宋体"/>
      <w:kern w:val="0"/>
      <w:sz w:val="30"/>
      <w:szCs w:val="30"/>
    </w:rPr>
  </w:style>
  <w:style w:type="paragraph" w:customStyle="1" w:styleId="119">
    <w:name w:val="xl74"/>
    <w:basedOn w:val="1"/>
    <w:qFormat/>
    <w:uiPriority w:val="0"/>
    <w:pPr>
      <w:widowControl/>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0">
    <w:name w:val="xl75"/>
    <w:basedOn w:val="1"/>
    <w:qFormat/>
    <w:uiPriority w:val="0"/>
    <w:pPr>
      <w:widowControl/>
      <w:spacing w:before="100" w:beforeAutospacing="1" w:after="100" w:afterAutospacing="1"/>
      <w:jc w:val="center"/>
      <w:textAlignment w:val="center"/>
    </w:pPr>
    <w:rPr>
      <w:rFonts w:ascii="新宋体" w:hAnsi="新宋体" w:eastAsia="新宋体" w:cs="宋体"/>
      <w:kern w:val="0"/>
      <w:sz w:val="24"/>
    </w:rPr>
  </w:style>
  <w:style w:type="paragraph" w:customStyle="1" w:styleId="121">
    <w:name w:val="xl76"/>
    <w:basedOn w:val="1"/>
    <w:qFormat/>
    <w:uiPriority w:val="0"/>
    <w:pPr>
      <w:widowControl/>
      <w:spacing w:before="100" w:beforeAutospacing="1" w:after="100" w:afterAutospacing="1"/>
      <w:jc w:val="center"/>
    </w:pPr>
    <w:rPr>
      <w:rFonts w:ascii="新宋体" w:hAnsi="新宋体" w:eastAsia="新宋体" w:cs="宋体"/>
      <w:kern w:val="0"/>
      <w:sz w:val="24"/>
    </w:rPr>
  </w:style>
  <w:style w:type="paragraph" w:customStyle="1" w:styleId="122">
    <w:name w:val="xl77"/>
    <w:basedOn w:val="1"/>
    <w:qFormat/>
    <w:uiPriority w:val="0"/>
    <w:pPr>
      <w:widowControl/>
      <w:spacing w:before="100" w:beforeAutospacing="1" w:after="100" w:afterAutospacing="1"/>
      <w:jc w:val="left"/>
    </w:pPr>
    <w:rPr>
      <w:rFonts w:ascii="新宋体" w:hAnsi="新宋体" w:eastAsia="新宋体" w:cs="宋体"/>
      <w:kern w:val="0"/>
      <w:sz w:val="24"/>
    </w:rPr>
  </w:style>
  <w:style w:type="paragraph" w:customStyle="1" w:styleId="12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32"/>
      <w:szCs w:val="32"/>
    </w:rPr>
  </w:style>
  <w:style w:type="paragraph" w:customStyle="1" w:styleId="12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kern w:val="0"/>
      <w:sz w:val="32"/>
      <w:szCs w:val="32"/>
    </w:rPr>
  </w:style>
  <w:style w:type="paragraph" w:customStyle="1" w:styleId="126">
    <w:name w:val="xl81"/>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27">
    <w:name w:val="xl82"/>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28">
    <w:name w:val="xl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29">
    <w:name w:val="xl8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30">
    <w:name w:val="xl8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新宋体" w:hAnsi="新宋体" w:eastAsia="新宋体" w:cs="宋体"/>
      <w:b/>
      <w:bCs/>
      <w:kern w:val="0"/>
      <w:sz w:val="32"/>
      <w:szCs w:val="32"/>
    </w:rPr>
  </w:style>
  <w:style w:type="paragraph" w:customStyle="1" w:styleId="131">
    <w:name w:val="xl86"/>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32">
    <w:name w:val="xl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3">
    <w:name w:val="xl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color w:val="000000"/>
      <w:kern w:val="0"/>
      <w:sz w:val="32"/>
      <w:szCs w:val="32"/>
    </w:rPr>
  </w:style>
  <w:style w:type="paragraph" w:customStyle="1" w:styleId="134">
    <w:name w:val="xl89"/>
    <w:basedOn w:val="1"/>
    <w:qFormat/>
    <w:uiPriority w:val="0"/>
    <w:pPr>
      <w:widowControl/>
      <w:spacing w:before="100" w:beforeAutospacing="1" w:after="100" w:afterAutospacing="1"/>
      <w:jc w:val="center"/>
      <w:textAlignment w:val="center"/>
    </w:pPr>
    <w:rPr>
      <w:rFonts w:ascii="新宋体" w:hAnsi="新宋体" w:eastAsia="新宋体" w:cs="宋体"/>
      <w:color w:val="000000"/>
      <w:kern w:val="0"/>
      <w:sz w:val="32"/>
      <w:szCs w:val="32"/>
    </w:rPr>
  </w:style>
  <w:style w:type="paragraph" w:customStyle="1" w:styleId="135">
    <w:name w:val="xl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color w:val="000000"/>
      <w:kern w:val="0"/>
      <w:sz w:val="32"/>
      <w:szCs w:val="32"/>
    </w:rPr>
  </w:style>
  <w:style w:type="paragraph" w:customStyle="1" w:styleId="136">
    <w:name w:val="xl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37">
    <w:name w:val="xl92"/>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38">
    <w:name w:val="xl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24"/>
    </w:rPr>
  </w:style>
  <w:style w:type="paragraph" w:customStyle="1" w:styleId="139">
    <w:name w:val="xl9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0">
    <w:name w:val="xl9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1">
    <w:name w:val="xl9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42">
    <w:name w:val="xl9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3">
    <w:name w:val="xl9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44">
    <w:name w:val="xl9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45">
    <w:name w:val="xl100"/>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6">
    <w:name w:val="xl101"/>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47">
    <w:name w:val="xl10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48">
    <w:name w:val="xl103"/>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49">
    <w:name w:val="xl10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0">
    <w:name w:val="xl10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新宋体" w:hAnsi="新宋体" w:eastAsia="新宋体" w:cs="宋体"/>
      <w:b/>
      <w:bCs/>
      <w:color w:val="000000"/>
      <w:kern w:val="0"/>
      <w:sz w:val="36"/>
      <w:szCs w:val="36"/>
    </w:rPr>
  </w:style>
  <w:style w:type="paragraph" w:customStyle="1" w:styleId="151">
    <w:name w:val="xl106"/>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2">
    <w:name w:val="xl107"/>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3">
    <w:name w:val="xl108"/>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4"/>
      <w:szCs w:val="44"/>
    </w:rPr>
  </w:style>
  <w:style w:type="paragraph" w:customStyle="1" w:styleId="154">
    <w:name w:val="xl109"/>
    <w:basedOn w:val="1"/>
    <w:qFormat/>
    <w:uiPriority w:val="0"/>
    <w:pPr>
      <w:widowControl/>
      <w:pBdr>
        <w:top w:val="single" w:color="auto" w:sz="4" w:space="0"/>
        <w:left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5">
    <w:name w:val="xl110"/>
    <w:basedOn w:val="1"/>
    <w:qFormat/>
    <w:uiPriority w:val="0"/>
    <w:pPr>
      <w:widowControl/>
      <w:pBdr>
        <w:top w:val="single" w:color="auto" w:sz="4" w:space="0"/>
        <w:bottom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6">
    <w:name w:val="xl111"/>
    <w:basedOn w:val="1"/>
    <w:qFormat/>
    <w:uiPriority w:val="0"/>
    <w:pPr>
      <w:widowControl/>
      <w:pBdr>
        <w:top w:val="single" w:color="auto" w:sz="4" w:space="0"/>
        <w:bottom w:val="single" w:color="auto" w:sz="4" w:space="0"/>
        <w:right w:val="single" w:color="auto" w:sz="4" w:space="0"/>
      </w:pBdr>
      <w:spacing w:before="100" w:beforeAutospacing="1" w:after="100" w:afterAutospacing="1"/>
      <w:jc w:val="center"/>
      <w:textAlignment w:val="center"/>
    </w:pPr>
    <w:rPr>
      <w:rFonts w:ascii="新宋体" w:hAnsi="新宋体" w:eastAsia="新宋体" w:cs="宋体"/>
      <w:b/>
      <w:bCs/>
      <w:color w:val="000000"/>
      <w:kern w:val="0"/>
      <w:sz w:val="48"/>
      <w:szCs w:val="48"/>
    </w:rPr>
  </w:style>
  <w:style w:type="paragraph" w:customStyle="1" w:styleId="157">
    <w:name w:val="xl112"/>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新宋体" w:hAnsi="新宋体" w:eastAsia="新宋体" w:cs="宋体"/>
      <w:kern w:val="0"/>
      <w:sz w:val="32"/>
      <w:szCs w:val="32"/>
    </w:rPr>
  </w:style>
  <w:style w:type="paragraph" w:customStyle="1" w:styleId="158">
    <w:name w:val="xl11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59">
    <w:name w:val="xl114"/>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0">
    <w:name w:val="xl11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cs="宋体"/>
      <w:kern w:val="0"/>
      <w:sz w:val="32"/>
      <w:szCs w:val="32"/>
    </w:rPr>
  </w:style>
  <w:style w:type="paragraph" w:customStyle="1" w:styleId="161">
    <w:name w:val="xl116"/>
    <w:basedOn w:val="1"/>
    <w:qFormat/>
    <w:uiPriority w:val="0"/>
    <w:pPr>
      <w:widowControl/>
      <w:pBdr>
        <w:left w:val="single" w:color="auto" w:sz="4" w:space="0"/>
        <w:right w:val="single" w:color="auto" w:sz="4" w:space="0"/>
      </w:pBdr>
      <w:spacing w:before="100" w:beforeAutospacing="1" w:after="100" w:afterAutospacing="1"/>
      <w:jc w:val="left"/>
      <w:textAlignment w:val="center"/>
    </w:pPr>
    <w:rPr>
      <w:rFonts w:ascii="新宋体" w:hAnsi="新宋体" w:eastAsia="新宋体" w:cs="宋体"/>
      <w:kern w:val="0"/>
      <w:sz w:val="32"/>
      <w:szCs w:val="32"/>
    </w:rPr>
  </w:style>
  <w:style w:type="paragraph" w:customStyle="1" w:styleId="162">
    <w:name w:val="xl117"/>
    <w:basedOn w:val="1"/>
    <w:qFormat/>
    <w:uiPriority w:val="0"/>
    <w:pPr>
      <w:widowControl/>
      <w:pBdr>
        <w:left w:val="single" w:color="auto" w:sz="4" w:space="0"/>
        <w:right w:val="single" w:color="auto" w:sz="4" w:space="0"/>
      </w:pBdr>
      <w:spacing w:before="100" w:beforeAutospacing="1" w:after="100" w:afterAutospacing="1"/>
      <w:jc w:val="center"/>
    </w:pPr>
    <w:rPr>
      <w:rFonts w:ascii="宋体" w:hAnsi="宋体" w:cs="宋体"/>
      <w:kern w:val="0"/>
      <w:sz w:val="32"/>
      <w:szCs w:val="32"/>
    </w:rPr>
  </w:style>
  <w:style w:type="paragraph" w:customStyle="1" w:styleId="163">
    <w:name w:val="xl118"/>
    <w:basedOn w:val="1"/>
    <w:qFormat/>
    <w:uiPriority w:val="0"/>
    <w:pPr>
      <w:widowControl/>
      <w:pBdr>
        <w:left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4">
    <w:name w:val="xl119"/>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新宋体" w:hAnsi="新宋体" w:eastAsia="新宋体" w:cs="宋体"/>
      <w:kern w:val="0"/>
      <w:sz w:val="32"/>
      <w:szCs w:val="32"/>
    </w:rPr>
  </w:style>
  <w:style w:type="paragraph" w:customStyle="1" w:styleId="165">
    <w:name w:val="xl12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cs="宋体"/>
      <w:kern w:val="0"/>
      <w:sz w:val="36"/>
      <w:szCs w:val="36"/>
    </w:rPr>
  </w:style>
  <w:style w:type="character" w:customStyle="1" w:styleId="166">
    <w:name w:val="font41"/>
    <w:basedOn w:val="52"/>
    <w:qFormat/>
    <w:uiPriority w:val="0"/>
    <w:rPr>
      <w:rFonts w:hint="eastAsia" w:ascii="仿宋_GB2312" w:eastAsia="仿宋_GB2312" w:cs="仿宋_GB2312"/>
      <w:color w:val="000000"/>
      <w:sz w:val="20"/>
      <w:szCs w:val="20"/>
      <w:u w:val="none"/>
    </w:rPr>
  </w:style>
  <w:style w:type="character" w:customStyle="1" w:styleId="167">
    <w:name w:val="font31"/>
    <w:basedOn w:val="52"/>
    <w:qFormat/>
    <w:uiPriority w:val="0"/>
    <w:rPr>
      <w:rFonts w:hint="default" w:ascii="Symbol" w:hAnsi="Symbol" w:cs="Symbol"/>
      <w:color w:val="000000"/>
      <w:sz w:val="20"/>
      <w:szCs w:val="20"/>
      <w:u w:val="none"/>
    </w:rPr>
  </w:style>
  <w:style w:type="character" w:customStyle="1" w:styleId="168">
    <w:name w:val="font71"/>
    <w:basedOn w:val="52"/>
    <w:qFormat/>
    <w:uiPriority w:val="0"/>
    <w:rPr>
      <w:rFonts w:ascii="Arial" w:hAnsi="Arial" w:cs="Arial"/>
      <w:color w:val="000000"/>
      <w:sz w:val="20"/>
      <w:szCs w:val="20"/>
      <w:u w:val="none"/>
    </w:rPr>
  </w:style>
  <w:style w:type="character" w:customStyle="1" w:styleId="169">
    <w:name w:val="font21"/>
    <w:basedOn w:val="52"/>
    <w:qFormat/>
    <w:uiPriority w:val="0"/>
    <w:rPr>
      <w:rFonts w:hint="default" w:ascii="Symbol" w:hAnsi="Symbol" w:cs="Symbol"/>
      <w:color w:val="000000"/>
      <w:sz w:val="20"/>
      <w:szCs w:val="20"/>
      <w:u w:val="none"/>
    </w:rPr>
  </w:style>
  <w:style w:type="character" w:customStyle="1" w:styleId="170">
    <w:name w:val="font91"/>
    <w:basedOn w:val="52"/>
    <w:qFormat/>
    <w:uiPriority w:val="0"/>
    <w:rPr>
      <w:rFonts w:ascii="Arial" w:hAnsi="Arial" w:cs="Arial"/>
      <w:color w:val="000000"/>
      <w:sz w:val="20"/>
      <w:szCs w:val="20"/>
      <w:u w:val="none"/>
    </w:rPr>
  </w:style>
  <w:style w:type="character" w:customStyle="1" w:styleId="171">
    <w:name w:val="font51"/>
    <w:basedOn w:val="52"/>
    <w:qFormat/>
    <w:uiPriority w:val="0"/>
    <w:rPr>
      <w:rFonts w:ascii="仿宋" w:hAnsi="仿宋" w:eastAsia="仿宋" w:cs="仿宋"/>
      <w:color w:val="000000"/>
      <w:sz w:val="21"/>
      <w:szCs w:val="21"/>
      <w:u w:val="none"/>
    </w:rPr>
  </w:style>
  <w:style w:type="character" w:customStyle="1" w:styleId="172">
    <w:name w:val="font101"/>
    <w:basedOn w:val="52"/>
    <w:qFormat/>
    <w:uiPriority w:val="0"/>
    <w:rPr>
      <w:rFonts w:hint="eastAsia" w:ascii="仿宋_GB2312" w:eastAsia="仿宋_GB2312" w:cs="仿宋_GB2312"/>
      <w:color w:val="000000"/>
      <w:sz w:val="20"/>
      <w:szCs w:val="20"/>
      <w:u w:val="none"/>
    </w:rPr>
  </w:style>
  <w:style w:type="character" w:customStyle="1" w:styleId="173">
    <w:name w:val="font61"/>
    <w:basedOn w:val="52"/>
    <w:qFormat/>
    <w:uiPriority w:val="0"/>
    <w:rPr>
      <w:rFonts w:hint="eastAsia" w:ascii="宋体" w:hAnsi="宋体" w:eastAsia="宋体" w:cs="宋体"/>
      <w:color w:val="000000"/>
      <w:sz w:val="20"/>
      <w:szCs w:val="20"/>
      <w:u w:val="none"/>
    </w:rPr>
  </w:style>
  <w:style w:type="character" w:customStyle="1" w:styleId="174">
    <w:name w:val="font81"/>
    <w:basedOn w:val="52"/>
    <w:qFormat/>
    <w:uiPriority w:val="0"/>
    <w:rPr>
      <w:rFonts w:hint="eastAsia" w:ascii="仿宋" w:hAnsi="仿宋" w:eastAsia="仿宋" w:cs="仿宋"/>
      <w:color w:val="000000"/>
      <w:sz w:val="21"/>
      <w:szCs w:val="21"/>
      <w:u w:val="none"/>
    </w:rPr>
  </w:style>
  <w:style w:type="character" w:customStyle="1" w:styleId="175">
    <w:name w:val="font111"/>
    <w:basedOn w:val="52"/>
    <w:qFormat/>
    <w:uiPriority w:val="0"/>
    <w:rPr>
      <w:rFonts w:hint="eastAsia" w:ascii="仿宋_GB2312" w:eastAsia="仿宋_GB2312" w:cs="仿宋_GB2312"/>
      <w:color w:val="000000"/>
      <w:sz w:val="21"/>
      <w:szCs w:val="21"/>
      <w:u w:val="none"/>
    </w:rPr>
  </w:style>
  <w:style w:type="character" w:customStyle="1" w:styleId="176">
    <w:name w:val="font121"/>
    <w:basedOn w:val="52"/>
    <w:qFormat/>
    <w:uiPriority w:val="0"/>
    <w:rPr>
      <w:rFonts w:ascii="Arial" w:hAnsi="Arial" w:cs="Arial"/>
      <w:color w:val="000000"/>
      <w:sz w:val="20"/>
      <w:szCs w:val="20"/>
      <w:u w:val="none"/>
    </w:rPr>
  </w:style>
  <w:style w:type="character" w:customStyle="1" w:styleId="177">
    <w:name w:val="font112"/>
    <w:basedOn w:val="52"/>
    <w:qFormat/>
    <w:uiPriority w:val="0"/>
    <w:rPr>
      <w:rFonts w:hint="eastAsia" w:ascii="仿宋_GB2312" w:eastAsia="仿宋_GB2312" w:cs="仿宋_GB2312"/>
      <w:color w:val="000000"/>
      <w:sz w:val="21"/>
      <w:szCs w:val="21"/>
      <w:u w:val="none"/>
    </w:rPr>
  </w:style>
  <w:style w:type="paragraph" w:customStyle="1" w:styleId="178">
    <w:name w:val="xl29164"/>
    <w:basedOn w:val="1"/>
    <w:qFormat/>
    <w:uiPriority w:val="0"/>
    <w:pPr>
      <w:widowControl/>
      <w:spacing w:before="100" w:beforeAutospacing="1" w:after="100" w:afterAutospacing="1"/>
      <w:jc w:val="center"/>
    </w:pPr>
    <w:rPr>
      <w:rFonts w:ascii="宋体" w:hAnsi="宋体" w:cs="宋体"/>
      <w:color w:val="000000"/>
      <w:kern w:val="0"/>
      <w:sz w:val="22"/>
      <w:szCs w:val="22"/>
    </w:rPr>
  </w:style>
  <w:style w:type="paragraph" w:customStyle="1" w:styleId="179">
    <w:name w:val="xl29165"/>
    <w:basedOn w:val="1"/>
    <w:qFormat/>
    <w:uiPriority w:val="0"/>
    <w:pPr>
      <w:widowControl/>
      <w:spacing w:before="100" w:beforeAutospacing="1" w:after="100" w:afterAutospacing="1"/>
      <w:jc w:val="center"/>
    </w:pPr>
    <w:rPr>
      <w:rFonts w:ascii="宋体" w:hAnsi="宋体" w:cs="宋体"/>
      <w:kern w:val="0"/>
      <w:sz w:val="24"/>
    </w:rPr>
  </w:style>
  <w:style w:type="paragraph" w:customStyle="1" w:styleId="180">
    <w:name w:val="xl29166"/>
    <w:basedOn w:val="1"/>
    <w:qFormat/>
    <w:uiPriority w:val="0"/>
    <w:pPr>
      <w:widowControl/>
      <w:spacing w:before="100" w:beforeAutospacing="1" w:after="100" w:afterAutospacing="1"/>
      <w:jc w:val="left"/>
    </w:pPr>
    <w:rPr>
      <w:rFonts w:ascii="宋体" w:hAnsi="宋体" w:cs="宋体"/>
      <w:kern w:val="0"/>
      <w:sz w:val="24"/>
    </w:rPr>
  </w:style>
  <w:style w:type="paragraph" w:customStyle="1" w:styleId="181">
    <w:name w:val="xl29167"/>
    <w:basedOn w:val="1"/>
    <w:qFormat/>
    <w:uiPriority w:val="0"/>
    <w:pPr>
      <w:widowControl/>
      <w:shd w:val="clear" w:color="000000" w:fill="FFFFFF"/>
      <w:spacing w:before="100" w:beforeAutospacing="1" w:after="100" w:afterAutospacing="1"/>
      <w:jc w:val="center"/>
    </w:pPr>
    <w:rPr>
      <w:rFonts w:ascii="宋体" w:hAnsi="宋体" w:cs="宋体"/>
      <w:color w:val="000000"/>
      <w:kern w:val="0"/>
      <w:sz w:val="22"/>
      <w:szCs w:val="22"/>
    </w:rPr>
  </w:style>
  <w:style w:type="paragraph" w:customStyle="1" w:styleId="182">
    <w:name w:val="xl291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kern w:val="0"/>
      <w:sz w:val="20"/>
      <w:szCs w:val="20"/>
    </w:rPr>
  </w:style>
  <w:style w:type="paragraph" w:customStyle="1" w:styleId="183">
    <w:name w:val="xl291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4">
    <w:name w:val="xl291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185">
    <w:name w:val="xl2917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6">
    <w:name w:val="xl291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187">
    <w:name w:val="xl2917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88">
    <w:name w:val="xl2917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89">
    <w:name w:val="xl2917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0">
    <w:name w:val="xl2917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1">
    <w:name w:val="xl2917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2">
    <w:name w:val="xl291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3">
    <w:name w:val="xl2917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4">
    <w:name w:val="xl2918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5">
    <w:name w:val="xl2918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196">
    <w:name w:val="xl2918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197">
    <w:name w:val="xl2918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22"/>
      <w:szCs w:val="22"/>
    </w:rPr>
  </w:style>
  <w:style w:type="paragraph" w:customStyle="1" w:styleId="198">
    <w:name w:val="xl2918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199">
    <w:name w:val="xl2918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00">
    <w:name w:val="xl2918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1">
    <w:name w:val="xl2918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202">
    <w:name w:val="xl2918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03">
    <w:name w:val="xl2918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4">
    <w:name w:val="xl2919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FF0000"/>
      <w:kern w:val="0"/>
      <w:sz w:val="20"/>
      <w:szCs w:val="20"/>
    </w:rPr>
  </w:style>
  <w:style w:type="paragraph" w:customStyle="1" w:styleId="205">
    <w:name w:val="xl2919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6">
    <w:name w:val="xl2919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7">
    <w:name w:val="xl2919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color w:val="000000"/>
      <w:kern w:val="0"/>
      <w:sz w:val="20"/>
      <w:szCs w:val="20"/>
    </w:rPr>
  </w:style>
  <w:style w:type="paragraph" w:customStyle="1" w:styleId="208">
    <w:name w:val="xl2919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09">
    <w:name w:val="xl29195"/>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0">
    <w:name w:val="xl29196"/>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1">
    <w:name w:val="xl29197"/>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2">
    <w:name w:val="xl29198"/>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3">
    <w:name w:val="xl29199"/>
    <w:basedOn w:val="1"/>
    <w:qFormat/>
    <w:uiPriority w:val="0"/>
    <w:pPr>
      <w:widowControl/>
      <w:pBdr>
        <w:top w:val="single" w:color="auto" w:sz="4" w:space="0"/>
        <w:bottom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4">
    <w:name w:val="xl29200"/>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pPr>
    <w:rPr>
      <w:rFonts w:ascii="宋体" w:hAnsi="宋体" w:cs="宋体"/>
      <w:b/>
      <w:bCs/>
      <w:color w:val="000000"/>
      <w:kern w:val="0"/>
      <w:sz w:val="20"/>
      <w:szCs w:val="20"/>
    </w:rPr>
  </w:style>
  <w:style w:type="paragraph" w:customStyle="1" w:styleId="215">
    <w:name w:val="xl2920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6">
    <w:name w:val="xl2920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7">
    <w:name w:val="xl2920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18">
    <w:name w:val="xl3030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19">
    <w:name w:val="xl3030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0">
    <w:name w:val="xl3030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1">
    <w:name w:val="xl30307"/>
    <w:basedOn w:val="1"/>
    <w:qFormat/>
    <w:uiPriority w:val="0"/>
    <w:pPr>
      <w:widowControl/>
      <w:shd w:val="clear" w:color="000000" w:fill="FFFFFF"/>
      <w:spacing w:before="100" w:beforeAutospacing="1" w:after="100" w:afterAutospacing="1"/>
      <w:jc w:val="left"/>
    </w:pPr>
    <w:rPr>
      <w:rFonts w:ascii="宋体" w:hAnsi="宋体" w:cs="宋体"/>
      <w:kern w:val="0"/>
      <w:sz w:val="24"/>
    </w:rPr>
  </w:style>
  <w:style w:type="paragraph" w:customStyle="1" w:styleId="222">
    <w:name w:val="xl3030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3">
    <w:name w:val="xl3030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b/>
      <w:bCs/>
      <w:color w:val="000000"/>
      <w:kern w:val="0"/>
      <w:sz w:val="20"/>
      <w:szCs w:val="20"/>
    </w:rPr>
  </w:style>
  <w:style w:type="paragraph" w:customStyle="1" w:styleId="224">
    <w:name w:val="xl30310"/>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5">
    <w:name w:val="xl30311"/>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6">
    <w:name w:val="xl30312"/>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27">
    <w:name w:val="xl30313"/>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28">
    <w:name w:val="xl30314"/>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29">
    <w:name w:val="xl3031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0">
    <w:name w:val="xl3031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31">
    <w:name w:val="xl3031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2">
    <w:name w:val="xl3031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18"/>
      <w:szCs w:val="18"/>
    </w:rPr>
  </w:style>
  <w:style w:type="paragraph" w:customStyle="1" w:styleId="233">
    <w:name w:val="xl3031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4">
    <w:name w:val="xl3032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35">
    <w:name w:val="xl3032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FF0000"/>
      <w:kern w:val="0"/>
      <w:sz w:val="20"/>
      <w:szCs w:val="20"/>
    </w:rPr>
  </w:style>
  <w:style w:type="paragraph" w:customStyle="1" w:styleId="236">
    <w:name w:val="xl3032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37">
    <w:name w:val="xl30323"/>
    <w:basedOn w:val="1"/>
    <w:qFormat/>
    <w:uiPriority w:val="0"/>
    <w:pPr>
      <w:widowControl/>
      <w:pBdr>
        <w:top w:val="single" w:color="auto" w:sz="4" w:space="0"/>
        <w:left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8">
    <w:name w:val="xl30324"/>
    <w:basedOn w:val="1"/>
    <w:qFormat/>
    <w:uiPriority w:val="0"/>
    <w:pPr>
      <w:widowControl/>
      <w:pBdr>
        <w:top w:val="single" w:color="auto" w:sz="4" w:space="0"/>
        <w:bottom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39">
    <w:name w:val="xl30325"/>
    <w:basedOn w:val="1"/>
    <w:qFormat/>
    <w:uiPriority w:val="0"/>
    <w:pPr>
      <w:widowControl/>
      <w:pBdr>
        <w:top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color w:val="000000"/>
      <w:kern w:val="0"/>
      <w:sz w:val="20"/>
      <w:szCs w:val="20"/>
    </w:rPr>
  </w:style>
  <w:style w:type="paragraph" w:customStyle="1" w:styleId="240">
    <w:name w:val="xl3032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1">
    <w:name w:val="xl3032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2">
    <w:name w:val="xl3032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3">
    <w:name w:val="xl3032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0"/>
      <w:szCs w:val="20"/>
    </w:rPr>
  </w:style>
  <w:style w:type="paragraph" w:customStyle="1" w:styleId="244">
    <w:name w:val="xl3033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000000"/>
      <w:kern w:val="0"/>
      <w:sz w:val="22"/>
      <w:szCs w:val="22"/>
    </w:rPr>
  </w:style>
  <w:style w:type="paragraph" w:customStyle="1" w:styleId="245">
    <w:name w:val="xl30331"/>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color w:val="FF0000"/>
      <w:kern w:val="0"/>
      <w:sz w:val="20"/>
      <w:szCs w:val="20"/>
    </w:rPr>
  </w:style>
  <w:style w:type="paragraph" w:customStyle="1" w:styleId="246">
    <w:name w:val="xl3033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color w:val="000000"/>
      <w:kern w:val="0"/>
      <w:sz w:val="20"/>
      <w:szCs w:val="20"/>
    </w:rPr>
  </w:style>
  <w:style w:type="paragraph" w:customStyle="1" w:styleId="247">
    <w:name w:val="xl65"/>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48">
    <w:name w:val="xl66"/>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49">
    <w:name w:val="xl67"/>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0">
    <w:name w:val="xl6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20"/>
      <w:szCs w:val="20"/>
    </w:rPr>
  </w:style>
  <w:style w:type="paragraph" w:customStyle="1" w:styleId="251">
    <w:name w:val="xl69"/>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Cs w:val="21"/>
    </w:rPr>
  </w:style>
  <w:style w:type="paragraph" w:customStyle="1" w:styleId="252">
    <w:name w:val="xl70"/>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b/>
      <w:bCs/>
      <w:kern w:val="0"/>
      <w:szCs w:val="21"/>
    </w:rPr>
  </w:style>
  <w:style w:type="paragraph" w:customStyle="1" w:styleId="253">
    <w:name w:val="xl71"/>
    <w:basedOn w:val="1"/>
    <w:qFormat/>
    <w:uiPriority w:val="0"/>
    <w:pPr>
      <w:widowControl/>
      <w:spacing w:before="100" w:beforeAutospacing="1" w:after="100" w:afterAutospacing="1"/>
      <w:jc w:val="left"/>
    </w:pPr>
    <w:rPr>
      <w:rFonts w:ascii="宋体" w:hAnsi="宋体" w:cs="宋体"/>
      <w:kern w:val="0"/>
      <w:sz w:val="24"/>
    </w:rPr>
  </w:style>
  <w:style w:type="paragraph" w:customStyle="1" w:styleId="254">
    <w:name w:val="reader-word-layer"/>
    <w:basedOn w:val="1"/>
    <w:qFormat/>
    <w:uiPriority w:val="0"/>
    <w:pPr>
      <w:widowControl/>
      <w:spacing w:before="100" w:beforeAutospacing="1" w:after="100" w:afterAutospacing="1"/>
      <w:jc w:val="left"/>
    </w:pPr>
    <w:rPr>
      <w:rFonts w:ascii="宋体" w:hAnsi="宋体" w:cs="宋体"/>
      <w:kern w:val="0"/>
      <w:sz w:val="24"/>
    </w:rPr>
  </w:style>
  <w:style w:type="paragraph" w:customStyle="1" w:styleId="255">
    <w:name w:val=".正文"/>
    <w:basedOn w:val="1"/>
    <w:qFormat/>
    <w:uiPriority w:val="0"/>
    <w:pPr>
      <w:spacing w:beforeLines="50"/>
      <w:ind w:firstLine="200" w:firstLineChars="200"/>
    </w:pPr>
    <w:rPr>
      <w:rFonts w:ascii="Calibri" w:hAnsi="Calibri" w:eastAsia="华文仿宋"/>
      <w:szCs w:val="22"/>
    </w:rPr>
  </w:style>
  <w:style w:type="paragraph" w:customStyle="1" w:styleId="256">
    <w:name w:val="正文A缩进"/>
    <w:basedOn w:val="1"/>
    <w:qFormat/>
    <w:uiPriority w:val="0"/>
    <w:pPr>
      <w:spacing w:line="360" w:lineRule="auto"/>
      <w:ind w:firstLine="200" w:firstLineChars="200"/>
    </w:pPr>
    <w:rPr>
      <w:kern w:val="0"/>
      <w:sz w:val="28"/>
      <w:szCs w:val="20"/>
    </w:rPr>
  </w:style>
  <w:style w:type="paragraph" w:customStyle="1" w:styleId="257">
    <w:name w:val="_Style 1"/>
    <w:qFormat/>
    <w:uiPriority w:val="0"/>
    <w:pPr>
      <w:adjustRightInd w:val="0"/>
      <w:snapToGrid w:val="0"/>
      <w:jc w:val="center"/>
    </w:pPr>
    <w:rPr>
      <w:rFonts w:ascii="Tahoma" w:hAnsi="Tahoma" w:eastAsia="宋体" w:cs="Times New Roman"/>
      <w:b/>
      <w:sz w:val="52"/>
      <w:szCs w:val="22"/>
      <w:lang w:val="en-US" w:eastAsia="zh-CN" w:bidi="ar-SA"/>
    </w:rPr>
  </w:style>
  <w:style w:type="character" w:customStyle="1" w:styleId="258">
    <w:name w:val="标题 5 Char"/>
    <w:basedOn w:val="52"/>
    <w:qFormat/>
    <w:uiPriority w:val="0"/>
    <w:rPr>
      <w:b/>
      <w:bCs/>
      <w:kern w:val="2"/>
      <w:sz w:val="28"/>
      <w:szCs w:val="28"/>
    </w:rPr>
  </w:style>
  <w:style w:type="character" w:customStyle="1" w:styleId="259">
    <w:name w:val="标题 6 Char"/>
    <w:basedOn w:val="52"/>
    <w:qFormat/>
    <w:uiPriority w:val="9"/>
    <w:rPr>
      <w:rFonts w:asciiTheme="majorHAnsi" w:hAnsiTheme="majorHAnsi" w:eastAsiaTheme="majorEastAsia" w:cstheme="majorBidi"/>
      <w:b/>
      <w:bCs/>
      <w:kern w:val="2"/>
      <w:sz w:val="24"/>
      <w:szCs w:val="24"/>
    </w:rPr>
  </w:style>
  <w:style w:type="character" w:customStyle="1" w:styleId="260">
    <w:name w:val="标题 7 Char"/>
    <w:basedOn w:val="52"/>
    <w:qFormat/>
    <w:uiPriority w:val="9"/>
    <w:rPr>
      <w:b/>
      <w:bCs/>
      <w:kern w:val="2"/>
      <w:sz w:val="24"/>
      <w:szCs w:val="24"/>
    </w:rPr>
  </w:style>
  <w:style w:type="character" w:customStyle="1" w:styleId="261">
    <w:name w:val="标题 8 Char"/>
    <w:basedOn w:val="52"/>
    <w:qFormat/>
    <w:uiPriority w:val="9"/>
    <w:rPr>
      <w:rFonts w:asciiTheme="majorHAnsi" w:hAnsiTheme="majorHAnsi" w:eastAsiaTheme="majorEastAsia" w:cstheme="majorBidi"/>
      <w:kern w:val="2"/>
      <w:sz w:val="24"/>
      <w:szCs w:val="24"/>
    </w:rPr>
  </w:style>
  <w:style w:type="character" w:customStyle="1" w:styleId="262">
    <w:name w:val="标题 9 Char"/>
    <w:basedOn w:val="52"/>
    <w:qFormat/>
    <w:uiPriority w:val="0"/>
    <w:rPr>
      <w:rFonts w:asciiTheme="majorHAnsi" w:hAnsiTheme="majorHAnsi" w:eastAsiaTheme="majorEastAsia" w:cstheme="majorBidi"/>
      <w:kern w:val="2"/>
      <w:sz w:val="21"/>
      <w:szCs w:val="21"/>
    </w:rPr>
  </w:style>
  <w:style w:type="paragraph" w:customStyle="1" w:styleId="263">
    <w:name w:val="！表格内容"/>
    <w:basedOn w:val="1"/>
    <w:qFormat/>
    <w:uiPriority w:val="0"/>
    <w:pPr>
      <w:spacing w:line="320" w:lineRule="atLeast"/>
    </w:pPr>
  </w:style>
  <w:style w:type="character" w:customStyle="1" w:styleId="264">
    <w:name w:val="页眉 Char2"/>
    <w:basedOn w:val="52"/>
    <w:qFormat/>
    <w:uiPriority w:val="99"/>
    <w:rPr>
      <w:rFonts w:ascii="Times New Roman" w:hAnsi="Times New Roman" w:eastAsia="宋体" w:cs="Times New Roman"/>
      <w:sz w:val="18"/>
      <w:szCs w:val="18"/>
    </w:rPr>
  </w:style>
  <w:style w:type="character" w:customStyle="1" w:styleId="265">
    <w:name w:val="页脚 Char1"/>
    <w:basedOn w:val="52"/>
    <w:qFormat/>
    <w:uiPriority w:val="99"/>
    <w:rPr>
      <w:rFonts w:ascii="Times New Roman" w:hAnsi="Times New Roman" w:eastAsia="宋体" w:cs="Times New Roman"/>
      <w:sz w:val="18"/>
      <w:szCs w:val="18"/>
    </w:rPr>
  </w:style>
  <w:style w:type="paragraph" w:customStyle="1" w:styleId="266">
    <w:name w:val="Ｒ03－xoL"/>
    <w:next w:val="1"/>
    <w:qFormat/>
    <w:uiPriority w:val="0"/>
    <w:pPr>
      <w:spacing w:line="360" w:lineRule="auto"/>
      <w:ind w:firstLine="560" w:firstLineChars="200"/>
      <w:outlineLvl w:val="2"/>
    </w:pPr>
    <w:rPr>
      <w:rFonts w:ascii="黑体" w:hAnsi="华文细黑" w:eastAsia="黑体" w:cs="Arial"/>
      <w:bCs/>
      <w:snapToGrid w:val="0"/>
      <w:sz w:val="28"/>
      <w:szCs w:val="28"/>
      <w:lang w:val="en-US" w:eastAsia="zh-CN" w:bidi="ar-SA"/>
    </w:rPr>
  </w:style>
  <w:style w:type="character" w:customStyle="1" w:styleId="267">
    <w:name w:val="批注文字 字符"/>
    <w:basedOn w:val="52"/>
    <w:qFormat/>
    <w:uiPriority w:val="99"/>
    <w:rPr>
      <w:rFonts w:ascii="Times New Roman" w:hAnsi="Times New Roman" w:eastAsia="宋体" w:cs="Times New Roman"/>
      <w:szCs w:val="24"/>
    </w:rPr>
  </w:style>
  <w:style w:type="character" w:customStyle="1" w:styleId="268">
    <w:name w:val="文档结构图 Char1"/>
    <w:basedOn w:val="52"/>
    <w:qFormat/>
    <w:uiPriority w:val="0"/>
    <w:rPr>
      <w:rFonts w:ascii="宋体" w:hAnsi="Times New Roman" w:eastAsia="宋体" w:cs="Times New Roman"/>
      <w:sz w:val="18"/>
      <w:szCs w:val="18"/>
    </w:rPr>
  </w:style>
  <w:style w:type="character" w:customStyle="1" w:styleId="269">
    <w:name w:val="批注主题 Char1"/>
    <w:basedOn w:val="107"/>
    <w:qFormat/>
    <w:uiPriority w:val="0"/>
    <w:rPr>
      <w:rFonts w:ascii="Times New Roman" w:hAnsi="Times New Roman" w:eastAsia="宋体" w:cs="Times New Roman"/>
      <w:b/>
      <w:bCs/>
      <w:szCs w:val="24"/>
    </w:rPr>
  </w:style>
  <w:style w:type="character" w:customStyle="1" w:styleId="270">
    <w:name w:val="批注框文本 Char1"/>
    <w:basedOn w:val="52"/>
    <w:qFormat/>
    <w:uiPriority w:val="0"/>
    <w:rPr>
      <w:rFonts w:ascii="Times New Roman" w:hAnsi="Times New Roman" w:eastAsia="宋体" w:cs="Times New Roman"/>
      <w:sz w:val="18"/>
      <w:szCs w:val="18"/>
    </w:rPr>
  </w:style>
  <w:style w:type="character" w:customStyle="1" w:styleId="271">
    <w:name w:val="标题 1 Char1"/>
    <w:basedOn w:val="52"/>
    <w:qFormat/>
    <w:uiPriority w:val="0"/>
    <w:rPr>
      <w:b/>
      <w:bCs/>
      <w:kern w:val="44"/>
      <w:sz w:val="44"/>
      <w:szCs w:val="44"/>
    </w:rPr>
  </w:style>
  <w:style w:type="character" w:customStyle="1" w:styleId="272">
    <w:name w:val="标题 2 Char1"/>
    <w:basedOn w:val="52"/>
    <w:qFormat/>
    <w:uiPriority w:val="0"/>
    <w:rPr>
      <w:rFonts w:asciiTheme="majorHAnsi" w:hAnsiTheme="majorHAnsi" w:eastAsiaTheme="majorEastAsia" w:cstheme="majorBidi"/>
      <w:b/>
      <w:bCs/>
      <w:kern w:val="2"/>
      <w:sz w:val="32"/>
      <w:szCs w:val="32"/>
    </w:rPr>
  </w:style>
  <w:style w:type="character" w:customStyle="1" w:styleId="273">
    <w:name w:val="标题 3 Char1"/>
    <w:basedOn w:val="52"/>
    <w:qFormat/>
    <w:uiPriority w:val="99"/>
    <w:rPr>
      <w:rFonts w:ascii="宋体" w:hAnsi="Arial"/>
      <w:b/>
      <w:kern w:val="2"/>
      <w:sz w:val="28"/>
    </w:rPr>
  </w:style>
  <w:style w:type="character" w:customStyle="1" w:styleId="274">
    <w:name w:val="Char Char3"/>
    <w:qFormat/>
    <w:uiPriority w:val="0"/>
    <w:rPr>
      <w:rFonts w:hint="eastAsia" w:ascii="宋体" w:hAnsi="宋体" w:eastAsia="宋体"/>
      <w:kern w:val="2"/>
      <w:sz w:val="21"/>
      <w:szCs w:val="24"/>
      <w:lang w:val="en-US" w:eastAsia="zh-CN" w:bidi="ar-SA"/>
    </w:rPr>
  </w:style>
  <w:style w:type="character" w:customStyle="1" w:styleId="275">
    <w:name w:val="正文－段落 Char Char"/>
    <w:link w:val="276"/>
    <w:qFormat/>
    <w:uiPriority w:val="0"/>
    <w:rPr>
      <w:rFonts w:eastAsia="Times New Roman"/>
      <w:sz w:val="24"/>
      <w:szCs w:val="24"/>
    </w:rPr>
  </w:style>
  <w:style w:type="paragraph" w:customStyle="1" w:styleId="276">
    <w:name w:val="正文－段落"/>
    <w:link w:val="275"/>
    <w:qFormat/>
    <w:uiPriority w:val="0"/>
    <w:pPr>
      <w:spacing w:line="360" w:lineRule="auto"/>
      <w:ind w:firstLine="480" w:firstLineChars="200"/>
    </w:pPr>
    <w:rPr>
      <w:rFonts w:ascii="Times New Roman" w:hAnsi="Times New Roman" w:eastAsia="Times New Roman" w:cs="Times New Roman"/>
      <w:sz w:val="24"/>
      <w:szCs w:val="24"/>
      <w:lang w:val="en-US" w:eastAsia="zh-CN" w:bidi="ar-SA"/>
    </w:rPr>
  </w:style>
  <w:style w:type="character" w:customStyle="1" w:styleId="277">
    <w:name w:val="纯文本 Char1"/>
    <w:qFormat/>
    <w:uiPriority w:val="0"/>
    <w:rPr>
      <w:rFonts w:ascii="宋体" w:hAnsi="Courier New"/>
      <w:spacing w:val="-8"/>
      <w:kern w:val="2"/>
      <w:sz w:val="24"/>
    </w:rPr>
  </w:style>
  <w:style w:type="character" w:customStyle="1" w:styleId="278">
    <w:name w:val="日期 Char"/>
    <w:qFormat/>
    <w:uiPriority w:val="0"/>
    <w:rPr>
      <w:rFonts w:ascii="宋体" w:hAnsi="宋体"/>
      <w:sz w:val="24"/>
    </w:rPr>
  </w:style>
  <w:style w:type="character" w:customStyle="1" w:styleId="279">
    <w:name w:val="Char Char9"/>
    <w:qFormat/>
    <w:uiPriority w:val="0"/>
    <w:rPr>
      <w:rFonts w:hint="default" w:ascii="Calibri" w:hAnsi="Calibri" w:eastAsia="宋体"/>
      <w:sz w:val="18"/>
      <w:szCs w:val="18"/>
      <w:lang w:bidi="ar-SA"/>
    </w:rPr>
  </w:style>
  <w:style w:type="character" w:customStyle="1" w:styleId="280">
    <w:name w:val="Char Char17"/>
    <w:qFormat/>
    <w:uiPriority w:val="0"/>
    <w:rPr>
      <w:rFonts w:hint="eastAsia" w:ascii="仿宋_GB2312" w:hAnsi="Calibri" w:eastAsia="仿宋_GB2312"/>
      <w:b/>
      <w:bCs/>
      <w:color w:val="000000"/>
      <w:kern w:val="2"/>
      <w:sz w:val="32"/>
      <w:szCs w:val="32"/>
      <w:lang w:bidi="ar-SA"/>
    </w:rPr>
  </w:style>
  <w:style w:type="character" w:customStyle="1" w:styleId="281">
    <w:name w:val="HTML 预设格式 Char"/>
    <w:qFormat/>
    <w:uiPriority w:val="0"/>
    <w:rPr>
      <w:rFonts w:ascii="黑体" w:hAnsi="Courier New" w:eastAsia="黑体" w:cs="Courier New"/>
    </w:rPr>
  </w:style>
  <w:style w:type="character" w:customStyle="1" w:styleId="282">
    <w:name w:val="1.5倍行距 Char Char"/>
    <w:link w:val="283"/>
    <w:qFormat/>
    <w:uiPriority w:val="0"/>
    <w:rPr>
      <w:kern w:val="2"/>
      <w:sz w:val="21"/>
      <w:szCs w:val="24"/>
    </w:rPr>
  </w:style>
  <w:style w:type="paragraph" w:customStyle="1" w:styleId="283">
    <w:name w:val="1.5倍行距"/>
    <w:basedOn w:val="1"/>
    <w:link w:val="282"/>
    <w:qFormat/>
    <w:uiPriority w:val="0"/>
    <w:pPr>
      <w:spacing w:line="360" w:lineRule="auto"/>
      <w:ind w:firstLine="420"/>
    </w:pPr>
  </w:style>
  <w:style w:type="character" w:customStyle="1" w:styleId="284">
    <w:name w:val="H2 Char1"/>
    <w:qFormat/>
    <w:uiPriority w:val="0"/>
    <w:rPr>
      <w:rFonts w:ascii="Cambria" w:hAnsi="Cambria"/>
      <w:b/>
      <w:bCs/>
      <w:sz w:val="32"/>
      <w:szCs w:val="32"/>
    </w:rPr>
  </w:style>
  <w:style w:type="character" w:customStyle="1" w:styleId="285">
    <w:name w:val="Char Char4"/>
    <w:qFormat/>
    <w:uiPriority w:val="0"/>
    <w:rPr>
      <w:rFonts w:hint="default" w:ascii="Calibri" w:hAnsi="Calibri" w:eastAsia="宋体"/>
      <w:kern w:val="2"/>
      <w:sz w:val="21"/>
      <w:szCs w:val="22"/>
      <w:lang w:val="en-US" w:eastAsia="zh-CN" w:bidi="ar-SA"/>
    </w:rPr>
  </w:style>
  <w:style w:type="character" w:customStyle="1" w:styleId="286">
    <w:name w:val="正文文本缩进 2 Char"/>
    <w:qFormat/>
    <w:uiPriority w:val="0"/>
    <w:rPr>
      <w:kern w:val="2"/>
      <w:sz w:val="21"/>
    </w:rPr>
  </w:style>
  <w:style w:type="character" w:customStyle="1" w:styleId="287">
    <w:name w:val="签名 Char1"/>
    <w:link w:val="33"/>
    <w:qFormat/>
    <w:uiPriority w:val="0"/>
    <w:rPr>
      <w:rFonts w:eastAsia="楷体_GB2312"/>
      <w:kern w:val="2"/>
      <w:sz w:val="21"/>
    </w:rPr>
  </w:style>
  <w:style w:type="character" w:customStyle="1" w:styleId="288">
    <w:name w:val="标题2 Char"/>
    <w:link w:val="289"/>
    <w:qFormat/>
    <w:uiPriority w:val="0"/>
    <w:rPr>
      <w:rFonts w:ascii="仿宋" w:hAnsi="仿宋" w:eastAsia="仿宋"/>
      <w:b/>
      <w:bCs/>
      <w:color w:val="000000"/>
      <w:kern w:val="2"/>
      <w:sz w:val="24"/>
      <w:szCs w:val="24"/>
    </w:rPr>
  </w:style>
  <w:style w:type="paragraph" w:customStyle="1" w:styleId="289">
    <w:name w:val="标题2"/>
    <w:basedOn w:val="290"/>
    <w:link w:val="288"/>
    <w:qFormat/>
    <w:uiPriority w:val="0"/>
    <w:pPr>
      <w:tabs>
        <w:tab w:val="left" w:pos="425"/>
        <w:tab w:val="left" w:pos="709"/>
        <w:tab w:val="left" w:pos="851"/>
        <w:tab w:val="left" w:pos="1419"/>
      </w:tabs>
    </w:pPr>
    <w:rPr>
      <w:szCs w:val="24"/>
    </w:rPr>
  </w:style>
  <w:style w:type="paragraph" w:customStyle="1" w:styleId="290">
    <w:name w:val="三级"/>
    <w:basedOn w:val="4"/>
    <w:link w:val="291"/>
    <w:qFormat/>
    <w:uiPriority w:val="0"/>
    <w:pPr>
      <w:tabs>
        <w:tab w:val="left" w:pos="425"/>
        <w:tab w:val="left" w:pos="709"/>
        <w:tab w:val="left" w:pos="851"/>
      </w:tabs>
      <w:spacing w:before="240" w:after="240" w:line="360" w:lineRule="auto"/>
      <w:ind w:left="425" w:hanging="425"/>
    </w:pPr>
    <w:rPr>
      <w:rFonts w:ascii="仿宋" w:hAnsi="仿宋" w:eastAsia="仿宋"/>
      <w:color w:val="000000"/>
    </w:rPr>
  </w:style>
  <w:style w:type="character" w:customStyle="1" w:styleId="291">
    <w:name w:val="三级 Char"/>
    <w:link w:val="290"/>
    <w:qFormat/>
    <w:uiPriority w:val="0"/>
    <w:rPr>
      <w:rFonts w:ascii="仿宋" w:hAnsi="仿宋" w:eastAsia="仿宋"/>
      <w:b/>
      <w:bCs/>
      <w:color w:val="000000"/>
      <w:kern w:val="2"/>
      <w:sz w:val="32"/>
      <w:szCs w:val="32"/>
    </w:rPr>
  </w:style>
  <w:style w:type="character" w:customStyle="1" w:styleId="292">
    <w:name w:val="正文首行缩进 2 Char"/>
    <w:link w:val="49"/>
    <w:qFormat/>
    <w:uiPriority w:val="0"/>
    <w:rPr>
      <w:sz w:val="24"/>
      <w:szCs w:val="24"/>
    </w:rPr>
  </w:style>
  <w:style w:type="character" w:customStyle="1" w:styleId="293">
    <w:name w:val="正文首行缩进 Char Char Char1"/>
    <w:qFormat/>
    <w:uiPriority w:val="0"/>
    <w:rPr>
      <w:rFonts w:ascii="Times New Roman" w:hAnsi="Times New Roman"/>
      <w:kern w:val="2"/>
      <w:sz w:val="24"/>
      <w:szCs w:val="24"/>
    </w:rPr>
  </w:style>
  <w:style w:type="character" w:customStyle="1" w:styleId="294">
    <w:name w:val="标题 Char1"/>
    <w:qFormat/>
    <w:uiPriority w:val="0"/>
    <w:rPr>
      <w:rFonts w:ascii="Arial" w:hAnsi="Arial"/>
      <w:b/>
      <w:kern w:val="2"/>
      <w:sz w:val="36"/>
      <w:szCs w:val="24"/>
    </w:rPr>
  </w:style>
  <w:style w:type="character" w:customStyle="1" w:styleId="295">
    <w:name w:val="正文文本 字符"/>
    <w:qFormat/>
    <w:uiPriority w:val="0"/>
    <w:rPr>
      <w:rFonts w:eastAsia="宋体"/>
      <w:kern w:val="2"/>
      <w:sz w:val="21"/>
      <w:szCs w:val="24"/>
      <w:lang w:bidi="ar-SA"/>
    </w:rPr>
  </w:style>
  <w:style w:type="character" w:customStyle="1" w:styleId="296">
    <w:name w:val="正文文本缩进 Char"/>
    <w:qFormat/>
    <w:uiPriority w:val="0"/>
    <w:rPr>
      <w:kern w:val="2"/>
      <w:sz w:val="24"/>
    </w:rPr>
  </w:style>
  <w:style w:type="character" w:customStyle="1" w:styleId="297">
    <w:name w:val="题注 Char1"/>
    <w:link w:val="15"/>
    <w:qFormat/>
    <w:uiPriority w:val="0"/>
    <w:rPr>
      <w:rFonts w:ascii="Cambria" w:hAnsi="Cambria" w:eastAsia="黑体"/>
      <w:kern w:val="2"/>
      <w:sz w:val="21"/>
      <w:szCs w:val="24"/>
    </w:rPr>
  </w:style>
  <w:style w:type="character" w:customStyle="1" w:styleId="298">
    <w:name w:val="bt Char1"/>
    <w:qFormat/>
    <w:uiPriority w:val="0"/>
    <w:rPr>
      <w:rFonts w:ascii="Times New Roman" w:hAnsi="Times New Roman"/>
      <w:kern w:val="2"/>
      <w:sz w:val="24"/>
      <w:szCs w:val="24"/>
    </w:rPr>
  </w:style>
  <w:style w:type="character" w:customStyle="1" w:styleId="299">
    <w:name w:val="Char Char18"/>
    <w:qFormat/>
    <w:uiPriority w:val="0"/>
    <w:rPr>
      <w:rFonts w:hint="default" w:ascii="Cambria" w:hAnsi="Cambria" w:eastAsia="宋体"/>
      <w:b/>
      <w:bCs/>
      <w:sz w:val="32"/>
      <w:szCs w:val="32"/>
      <w:lang w:bidi="ar-SA"/>
    </w:rPr>
  </w:style>
  <w:style w:type="character" w:customStyle="1" w:styleId="300">
    <w:name w:val="四级 Char"/>
    <w:link w:val="301"/>
    <w:qFormat/>
    <w:uiPriority w:val="0"/>
    <w:rPr>
      <w:rFonts w:ascii="仿宋" w:hAnsi="仿宋" w:eastAsia="仿宋"/>
      <w:bCs/>
      <w:kern w:val="2"/>
      <w:sz w:val="32"/>
      <w:szCs w:val="32"/>
    </w:rPr>
  </w:style>
  <w:style w:type="paragraph" w:customStyle="1" w:styleId="301">
    <w:name w:val="四级"/>
    <w:basedOn w:val="5"/>
    <w:link w:val="300"/>
    <w:qFormat/>
    <w:uiPriority w:val="0"/>
    <w:pPr>
      <w:tabs>
        <w:tab w:val="left" w:pos="425"/>
        <w:tab w:val="left" w:pos="851"/>
      </w:tabs>
      <w:spacing w:before="120" w:after="120" w:line="360" w:lineRule="auto"/>
      <w:ind w:left="425" w:hanging="425"/>
    </w:pPr>
    <w:rPr>
      <w:rFonts w:ascii="仿宋" w:hAnsi="仿宋" w:eastAsia="仿宋"/>
      <w:b w:val="0"/>
      <w:sz w:val="32"/>
      <w:szCs w:val="32"/>
    </w:rPr>
  </w:style>
  <w:style w:type="character" w:customStyle="1" w:styleId="302">
    <w:name w:val="cnfont1"/>
    <w:basedOn w:val="52"/>
    <w:qFormat/>
    <w:uiPriority w:val="0"/>
  </w:style>
  <w:style w:type="character" w:customStyle="1" w:styleId="303">
    <w:name w:val="p141"/>
    <w:qFormat/>
    <w:uiPriority w:val="0"/>
    <w:rPr>
      <w:sz w:val="21"/>
      <w:szCs w:val="21"/>
    </w:rPr>
  </w:style>
  <w:style w:type="character" w:customStyle="1" w:styleId="304">
    <w:name w:val="正文文本缩进 3 Char"/>
    <w:qFormat/>
    <w:uiPriority w:val="0"/>
    <w:rPr>
      <w:kern w:val="2"/>
      <w:sz w:val="21"/>
    </w:rPr>
  </w:style>
  <w:style w:type="character" w:customStyle="1" w:styleId="305">
    <w:name w:val="Char Char13"/>
    <w:qFormat/>
    <w:uiPriority w:val="0"/>
    <w:rPr>
      <w:rFonts w:ascii="Cambria" w:hAnsi="Cambria" w:eastAsia="宋体"/>
      <w:sz w:val="24"/>
      <w:szCs w:val="24"/>
      <w:lang w:bidi="ar-SA"/>
    </w:rPr>
  </w:style>
  <w:style w:type="character" w:customStyle="1" w:styleId="306">
    <w:name w:val="正文文本 2 Char1"/>
    <w:link w:val="43"/>
    <w:qFormat/>
    <w:uiPriority w:val="0"/>
    <w:rPr>
      <w:kern w:val="2"/>
      <w:sz w:val="28"/>
    </w:rPr>
  </w:style>
  <w:style w:type="character" w:customStyle="1" w:styleId="307">
    <w:name w:val="Char Char5"/>
    <w:qFormat/>
    <w:uiPriority w:val="0"/>
    <w:rPr>
      <w:rFonts w:ascii="宋体" w:hAnsi="宋体" w:eastAsia="宋体"/>
      <w:b/>
      <w:bCs/>
      <w:szCs w:val="24"/>
      <w:lang w:bidi="ar-SA"/>
    </w:rPr>
  </w:style>
  <w:style w:type="character" w:customStyle="1" w:styleId="308">
    <w:name w:val="正文文本 2 Char"/>
    <w:qFormat/>
    <w:uiPriority w:val="0"/>
    <w:rPr>
      <w:kern w:val="2"/>
      <w:sz w:val="28"/>
    </w:rPr>
  </w:style>
  <w:style w:type="character" w:customStyle="1" w:styleId="309">
    <w:name w:val="Char Char6"/>
    <w:qFormat/>
    <w:uiPriority w:val="0"/>
    <w:rPr>
      <w:rFonts w:ascii="宋体" w:hAnsi="宋体" w:eastAsia="宋体"/>
      <w:szCs w:val="24"/>
      <w:lang w:bidi="ar-SA"/>
    </w:rPr>
  </w:style>
  <w:style w:type="character" w:customStyle="1" w:styleId="310">
    <w:name w:val="Char Char15"/>
    <w:qFormat/>
    <w:uiPriority w:val="0"/>
    <w:rPr>
      <w:rFonts w:hint="default" w:ascii="Cambria" w:hAnsi="Cambria" w:eastAsia="宋体"/>
      <w:b/>
      <w:bCs/>
      <w:sz w:val="24"/>
      <w:szCs w:val="24"/>
      <w:lang w:bidi="ar-SA"/>
    </w:rPr>
  </w:style>
  <w:style w:type="character" w:customStyle="1" w:styleId="311">
    <w:name w:val="H4 Char"/>
    <w:qFormat/>
    <w:uiPriority w:val="0"/>
    <w:rPr>
      <w:rFonts w:ascii="Cambria" w:hAnsi="Cambria" w:eastAsia="仿宋_GB2312"/>
      <w:b/>
      <w:bCs/>
      <w:sz w:val="32"/>
      <w:szCs w:val="28"/>
    </w:rPr>
  </w:style>
  <w:style w:type="character" w:customStyle="1" w:styleId="312">
    <w:name w:val="Char Char20"/>
    <w:qFormat/>
    <w:uiPriority w:val="0"/>
    <w:rPr>
      <w:rFonts w:eastAsia="宋体"/>
      <w:b/>
      <w:kern w:val="2"/>
      <w:sz w:val="28"/>
      <w:lang w:bidi="ar-SA"/>
    </w:rPr>
  </w:style>
  <w:style w:type="character" w:customStyle="1" w:styleId="313">
    <w:name w:val="正文文本缩进 3 Char1"/>
    <w:link w:val="40"/>
    <w:qFormat/>
    <w:uiPriority w:val="0"/>
    <w:rPr>
      <w:kern w:val="2"/>
      <w:sz w:val="21"/>
    </w:rPr>
  </w:style>
  <w:style w:type="character" w:customStyle="1" w:styleId="314">
    <w:name w:val="Char Char16"/>
    <w:qFormat/>
    <w:uiPriority w:val="0"/>
    <w:rPr>
      <w:rFonts w:hint="eastAsia" w:ascii="仿宋_GB2313" w:hAnsi="仿宋_GB2313" w:eastAsia="仿宋_GB2312"/>
      <w:b/>
      <w:bCs/>
      <w:sz w:val="32"/>
      <w:szCs w:val="28"/>
      <w:lang w:bidi="ar-SA"/>
    </w:rPr>
  </w:style>
  <w:style w:type="character" w:customStyle="1" w:styleId="315">
    <w:name w:val="Char Char7"/>
    <w:qFormat/>
    <w:uiPriority w:val="0"/>
    <w:rPr>
      <w:rFonts w:ascii="宋体" w:hAnsi="宋体" w:eastAsia="宋体"/>
      <w:sz w:val="24"/>
      <w:szCs w:val="24"/>
      <w:lang w:bidi="ar-SA"/>
    </w:rPr>
  </w:style>
  <w:style w:type="character" w:customStyle="1" w:styleId="316">
    <w:name w:val="日期 Char1"/>
    <w:link w:val="28"/>
    <w:qFormat/>
    <w:uiPriority w:val="0"/>
    <w:rPr>
      <w:rFonts w:ascii="宋体" w:hAnsi="宋体"/>
      <w:kern w:val="2"/>
      <w:sz w:val="24"/>
      <w:szCs w:val="24"/>
    </w:rPr>
  </w:style>
  <w:style w:type="character" w:customStyle="1" w:styleId="317">
    <w:name w:val="Char Char12"/>
    <w:qFormat/>
    <w:uiPriority w:val="0"/>
    <w:rPr>
      <w:rFonts w:hint="default" w:ascii="Cambria" w:hAnsi="Cambria" w:eastAsia="宋体"/>
      <w:szCs w:val="21"/>
      <w:lang w:bidi="ar-SA"/>
    </w:rPr>
  </w:style>
  <w:style w:type="character" w:customStyle="1" w:styleId="318">
    <w:name w:val="标题 4 Char"/>
    <w:qFormat/>
    <w:uiPriority w:val="0"/>
    <w:rPr>
      <w:rFonts w:ascii="Arial" w:hAnsi="Arial" w:eastAsia="黑体"/>
      <w:b/>
      <w:kern w:val="2"/>
      <w:sz w:val="24"/>
    </w:rPr>
  </w:style>
  <w:style w:type="character" w:customStyle="1" w:styleId="319">
    <w:name w:val="Char Char2"/>
    <w:qFormat/>
    <w:uiPriority w:val="0"/>
    <w:rPr>
      <w:rFonts w:ascii="宋体" w:hAnsi="宋体" w:eastAsia="宋体"/>
      <w:kern w:val="2"/>
      <w:sz w:val="24"/>
      <w:szCs w:val="24"/>
      <w:lang w:val="en-US" w:eastAsia="zh-CN" w:bidi="ar-SA"/>
    </w:rPr>
  </w:style>
  <w:style w:type="character" w:customStyle="1" w:styleId="320">
    <w:name w:val="*正文 Char"/>
    <w:link w:val="321"/>
    <w:qFormat/>
    <w:uiPriority w:val="0"/>
    <w:rPr>
      <w:rFonts w:ascii="宋体" w:hAnsi="宋体"/>
      <w:sz w:val="24"/>
      <w:szCs w:val="24"/>
    </w:rPr>
  </w:style>
  <w:style w:type="paragraph" w:customStyle="1" w:styleId="321">
    <w:name w:val="*正文"/>
    <w:basedOn w:val="1"/>
    <w:link w:val="320"/>
    <w:qFormat/>
    <w:uiPriority w:val="0"/>
    <w:pPr>
      <w:spacing w:line="360" w:lineRule="auto"/>
      <w:ind w:firstLine="200" w:firstLineChars="200"/>
    </w:pPr>
    <w:rPr>
      <w:rFonts w:ascii="宋体" w:hAnsi="宋体"/>
      <w:kern w:val="0"/>
      <w:sz w:val="24"/>
    </w:rPr>
  </w:style>
  <w:style w:type="character" w:customStyle="1" w:styleId="322">
    <w:name w:val="页脚 字符1"/>
    <w:qFormat/>
    <w:uiPriority w:val="0"/>
    <w:rPr>
      <w:rFonts w:eastAsia="宋体"/>
      <w:kern w:val="2"/>
      <w:sz w:val="18"/>
      <w:lang w:bidi="ar-SA"/>
    </w:rPr>
  </w:style>
  <w:style w:type="character" w:customStyle="1" w:styleId="323">
    <w:name w:val="GP正文[858D7CFB-ED40-4347-BF05-701D383B685F]"/>
    <w:link w:val="324"/>
    <w:qFormat/>
    <w:uiPriority w:val="0"/>
    <w:rPr>
      <w:rFonts w:ascii="宋体" w:hAnsi="宋体"/>
      <w:kern w:val="2"/>
      <w:sz w:val="24"/>
      <w:szCs w:val="24"/>
    </w:rPr>
  </w:style>
  <w:style w:type="paragraph" w:customStyle="1" w:styleId="324">
    <w:name w:val="GP正文"/>
    <w:basedOn w:val="1"/>
    <w:link w:val="323"/>
    <w:qFormat/>
    <w:uiPriority w:val="0"/>
    <w:pPr>
      <w:spacing w:line="360" w:lineRule="auto"/>
      <w:ind w:firstLine="200" w:firstLineChars="200"/>
      <w:jc w:val="left"/>
    </w:pPr>
    <w:rPr>
      <w:rFonts w:ascii="宋体" w:hAnsi="宋体"/>
      <w:sz w:val="24"/>
    </w:rPr>
  </w:style>
  <w:style w:type="character" w:customStyle="1" w:styleId="325">
    <w:name w:val="Char Char14"/>
    <w:qFormat/>
    <w:uiPriority w:val="0"/>
    <w:rPr>
      <w:rFonts w:ascii="Calibri" w:hAnsi="Calibri" w:eastAsia="宋体"/>
      <w:b/>
      <w:bCs/>
      <w:sz w:val="24"/>
      <w:szCs w:val="24"/>
      <w:lang w:bidi="ar-SA"/>
    </w:rPr>
  </w:style>
  <w:style w:type="character" w:customStyle="1" w:styleId="326">
    <w:name w:val="Char Char19"/>
    <w:qFormat/>
    <w:uiPriority w:val="0"/>
    <w:rPr>
      <w:rFonts w:ascii="Arial" w:hAnsi="Arial" w:eastAsia="黑体"/>
      <w:b/>
      <w:kern w:val="2"/>
      <w:sz w:val="24"/>
      <w:lang w:bidi="ar-SA"/>
    </w:rPr>
  </w:style>
  <w:style w:type="character" w:customStyle="1" w:styleId="327">
    <w:name w:val="正文文本 Char1"/>
    <w:qFormat/>
    <w:uiPriority w:val="0"/>
    <w:rPr>
      <w:kern w:val="2"/>
      <w:sz w:val="21"/>
      <w:szCs w:val="24"/>
    </w:rPr>
  </w:style>
  <w:style w:type="character" w:customStyle="1" w:styleId="328">
    <w:name w:val="二级 Char"/>
    <w:link w:val="329"/>
    <w:qFormat/>
    <w:uiPriority w:val="0"/>
    <w:rPr>
      <w:rFonts w:ascii="仿宋" w:hAnsi="仿宋" w:eastAsia="仿宋"/>
      <w:b/>
      <w:bCs/>
      <w:spacing w:val="24"/>
      <w:kern w:val="2"/>
      <w:sz w:val="32"/>
      <w:szCs w:val="32"/>
    </w:rPr>
  </w:style>
  <w:style w:type="paragraph" w:customStyle="1" w:styleId="329">
    <w:name w:val="二级"/>
    <w:basedOn w:val="2"/>
    <w:link w:val="328"/>
    <w:qFormat/>
    <w:uiPriority w:val="0"/>
    <w:pPr>
      <w:tabs>
        <w:tab w:val="left" w:pos="425"/>
        <w:tab w:val="left" w:pos="1419"/>
      </w:tabs>
      <w:spacing w:before="240" w:after="240" w:line="360" w:lineRule="auto"/>
      <w:ind w:left="425" w:hanging="425"/>
    </w:pPr>
    <w:rPr>
      <w:rFonts w:ascii="仿宋" w:hAnsi="仿宋" w:eastAsia="仿宋"/>
      <w:spacing w:val="24"/>
    </w:rPr>
  </w:style>
  <w:style w:type="character" w:customStyle="1" w:styleId="330">
    <w:name w:val="签名 Char"/>
    <w:qFormat/>
    <w:uiPriority w:val="0"/>
    <w:rPr>
      <w:rFonts w:eastAsia="楷体_GB2312"/>
      <w:kern w:val="2"/>
      <w:sz w:val="21"/>
    </w:rPr>
  </w:style>
  <w:style w:type="character" w:customStyle="1" w:styleId="331">
    <w:name w:val="Char Char"/>
    <w:qFormat/>
    <w:uiPriority w:val="0"/>
    <w:rPr>
      <w:rFonts w:hint="eastAsia" w:ascii="宋体" w:hAnsi="Courier New" w:eastAsia="宋体"/>
      <w:spacing w:val="-8"/>
      <w:kern w:val="2"/>
      <w:sz w:val="24"/>
      <w:lang w:val="en-US" w:eastAsia="zh-CN" w:bidi="ar-SA"/>
    </w:rPr>
  </w:style>
  <w:style w:type="character" w:customStyle="1" w:styleId="332">
    <w:name w:val="Char Char11"/>
    <w:qFormat/>
    <w:uiPriority w:val="0"/>
    <w:rPr>
      <w:rFonts w:hint="default" w:ascii="Calibri" w:hAnsi="Calibri" w:eastAsia="宋体"/>
      <w:sz w:val="18"/>
      <w:szCs w:val="18"/>
      <w:lang w:bidi="ar-SA"/>
    </w:rPr>
  </w:style>
  <w:style w:type="character" w:customStyle="1" w:styleId="333">
    <w:name w:val="页眉 字符1"/>
    <w:qFormat/>
    <w:uiPriority w:val="0"/>
    <w:rPr>
      <w:rFonts w:eastAsia="宋体"/>
      <w:kern w:val="2"/>
      <w:sz w:val="18"/>
      <w:szCs w:val="18"/>
      <w:lang w:bidi="ar-SA"/>
    </w:rPr>
  </w:style>
  <w:style w:type="character" w:customStyle="1" w:styleId="334">
    <w:name w:val="正文首行缩进 Char1"/>
    <w:qFormat/>
    <w:uiPriority w:val="0"/>
    <w:rPr>
      <w:kern w:val="2"/>
      <w:sz w:val="21"/>
    </w:rPr>
  </w:style>
  <w:style w:type="character" w:customStyle="1" w:styleId="335">
    <w:name w:val="页眉 Char1"/>
    <w:qFormat/>
    <w:uiPriority w:val="0"/>
    <w:rPr>
      <w:rFonts w:eastAsia="宋体"/>
      <w:kern w:val="2"/>
      <w:sz w:val="18"/>
      <w:szCs w:val="18"/>
      <w:lang w:val="en-US" w:eastAsia="zh-CN" w:bidi="ar-SA"/>
    </w:rPr>
  </w:style>
  <w:style w:type="character" w:customStyle="1" w:styleId="336">
    <w:name w:val="题注 Char"/>
    <w:qFormat/>
    <w:uiPriority w:val="0"/>
    <w:rPr>
      <w:rFonts w:ascii="Cambria" w:hAnsi="Cambria" w:eastAsia="黑体"/>
      <w:kern w:val="2"/>
      <w:lang w:bidi="ar-SA"/>
    </w:rPr>
  </w:style>
  <w:style w:type="character" w:customStyle="1" w:styleId="337">
    <w:name w:val="样式 标题 3 + 小四 Char"/>
    <w:qFormat/>
    <w:uiPriority w:val="0"/>
    <w:rPr>
      <w:rFonts w:ascii="宋体" w:hAnsi="宋体" w:cs="Arial"/>
      <w:b/>
      <w:bCs/>
      <w:smallCaps/>
      <w:sz w:val="24"/>
      <w:lang w:val="en-US" w:eastAsia="zh-CN"/>
    </w:rPr>
  </w:style>
  <w:style w:type="character" w:customStyle="1" w:styleId="338">
    <w:name w:val="unnamed21"/>
    <w:qFormat/>
    <w:uiPriority w:val="0"/>
    <w:rPr>
      <w:color w:val="CC6633"/>
      <w:u w:val="none"/>
    </w:rPr>
  </w:style>
  <w:style w:type="character" w:customStyle="1" w:styleId="339">
    <w:name w:val="16"/>
    <w:qFormat/>
    <w:uiPriority w:val="0"/>
    <w:rPr>
      <w:rFonts w:hint="eastAsia" w:ascii="宋体" w:hAnsi="宋体" w:eastAsia="宋体" w:cs="Arial"/>
      <w:b/>
      <w:bCs/>
      <w:smallCaps/>
      <w:kern w:val="2"/>
      <w:sz w:val="24"/>
      <w:szCs w:val="24"/>
    </w:rPr>
  </w:style>
  <w:style w:type="character" w:customStyle="1" w:styleId="340">
    <w:name w:val="正文文本缩进 字符"/>
    <w:qFormat/>
    <w:uiPriority w:val="0"/>
    <w:rPr>
      <w:rFonts w:eastAsia="宋体"/>
      <w:kern w:val="2"/>
      <w:sz w:val="24"/>
      <w:lang w:bidi="ar-SA"/>
    </w:rPr>
  </w:style>
  <w:style w:type="character" w:customStyle="1" w:styleId="341">
    <w:name w:val="Char Char8"/>
    <w:qFormat/>
    <w:uiPriority w:val="0"/>
    <w:rPr>
      <w:rFonts w:hint="default" w:ascii="Calibri" w:hAnsi="Calibri" w:eastAsia="宋体"/>
      <w:kern w:val="2"/>
      <w:sz w:val="21"/>
      <w:szCs w:val="22"/>
      <w:lang w:val="en-US" w:eastAsia="zh-CN" w:bidi="ar-SA"/>
    </w:rPr>
  </w:style>
  <w:style w:type="character" w:customStyle="1" w:styleId="342">
    <w:name w:val="H3 Char1"/>
    <w:qFormat/>
    <w:uiPriority w:val="0"/>
    <w:rPr>
      <w:rFonts w:ascii="仿宋_GB2312" w:eastAsia="仿宋_GB2312"/>
      <w:b/>
      <w:bCs/>
      <w:color w:val="000000"/>
      <w:kern w:val="2"/>
      <w:sz w:val="32"/>
      <w:szCs w:val="32"/>
    </w:rPr>
  </w:style>
  <w:style w:type="character" w:customStyle="1" w:styleId="343">
    <w:name w:val="Char Char1"/>
    <w:qFormat/>
    <w:uiPriority w:val="0"/>
    <w:rPr>
      <w:rFonts w:hint="eastAsia" w:ascii="宋体" w:hAnsi="宋体" w:eastAsia="宋体"/>
      <w:kern w:val="2"/>
      <w:sz w:val="21"/>
      <w:szCs w:val="24"/>
      <w:lang w:val="en-US" w:eastAsia="zh-CN" w:bidi="ar-SA"/>
    </w:rPr>
  </w:style>
  <w:style w:type="character" w:customStyle="1" w:styleId="344">
    <w:name w:val="Char Char10"/>
    <w:qFormat/>
    <w:uiPriority w:val="0"/>
    <w:rPr>
      <w:rFonts w:eastAsia="宋体"/>
      <w:kern w:val="2"/>
      <w:sz w:val="18"/>
      <w:szCs w:val="18"/>
      <w:lang w:val="en-US" w:eastAsia="zh-CN" w:bidi="ar-SA"/>
    </w:rPr>
  </w:style>
  <w:style w:type="character" w:customStyle="1" w:styleId="345">
    <w:name w:val="文档正文 Char"/>
    <w:link w:val="346"/>
    <w:qFormat/>
    <w:uiPriority w:val="0"/>
    <w:rPr>
      <w:rFonts w:ascii="Arial" w:hAnsi="Arial" w:cs="Arial"/>
      <w:bCs/>
      <w:kern w:val="2"/>
      <w:sz w:val="24"/>
      <w:szCs w:val="24"/>
    </w:rPr>
  </w:style>
  <w:style w:type="paragraph" w:customStyle="1" w:styleId="346">
    <w:name w:val="文档正文"/>
    <w:basedOn w:val="1"/>
    <w:link w:val="345"/>
    <w:qFormat/>
    <w:uiPriority w:val="0"/>
    <w:rPr>
      <w:rFonts w:ascii="Arial" w:hAnsi="Arial" w:cs="Arial"/>
      <w:bCs/>
      <w:sz w:val="24"/>
    </w:rPr>
  </w:style>
  <w:style w:type="character" w:customStyle="1" w:styleId="347">
    <w:name w:val="正文文本 2 Char2"/>
    <w:basedOn w:val="52"/>
    <w:semiHidden/>
    <w:qFormat/>
    <w:uiPriority w:val="0"/>
    <w:rPr>
      <w:kern w:val="2"/>
      <w:sz w:val="21"/>
      <w:szCs w:val="24"/>
    </w:rPr>
  </w:style>
  <w:style w:type="character" w:customStyle="1" w:styleId="348">
    <w:name w:val="标题 字符1"/>
    <w:basedOn w:val="52"/>
    <w:qFormat/>
    <w:uiPriority w:val="10"/>
    <w:rPr>
      <w:rFonts w:asciiTheme="majorHAnsi" w:hAnsiTheme="majorHAnsi" w:eastAsiaTheme="majorEastAsia" w:cstheme="majorBidi"/>
      <w:b/>
      <w:bCs/>
      <w:kern w:val="2"/>
      <w:sz w:val="32"/>
      <w:szCs w:val="32"/>
    </w:rPr>
  </w:style>
  <w:style w:type="character" w:customStyle="1" w:styleId="349">
    <w:name w:val="正文首行缩进 2 Char1"/>
    <w:basedOn w:val="74"/>
    <w:qFormat/>
    <w:uiPriority w:val="0"/>
    <w:rPr>
      <w:kern w:val="2"/>
      <w:sz w:val="21"/>
      <w:szCs w:val="24"/>
    </w:rPr>
  </w:style>
  <w:style w:type="character" w:customStyle="1" w:styleId="350">
    <w:name w:val="签名 Char2"/>
    <w:basedOn w:val="52"/>
    <w:semiHidden/>
    <w:qFormat/>
    <w:uiPriority w:val="0"/>
    <w:rPr>
      <w:kern w:val="2"/>
      <w:sz w:val="21"/>
      <w:szCs w:val="24"/>
    </w:rPr>
  </w:style>
  <w:style w:type="character" w:customStyle="1" w:styleId="351">
    <w:name w:val="正文文本缩进 3 Char2"/>
    <w:basedOn w:val="52"/>
    <w:semiHidden/>
    <w:qFormat/>
    <w:uiPriority w:val="0"/>
    <w:rPr>
      <w:kern w:val="2"/>
      <w:sz w:val="16"/>
      <w:szCs w:val="16"/>
    </w:rPr>
  </w:style>
  <w:style w:type="character" w:customStyle="1" w:styleId="352">
    <w:name w:val="日期 Char2"/>
    <w:basedOn w:val="52"/>
    <w:semiHidden/>
    <w:qFormat/>
    <w:uiPriority w:val="0"/>
    <w:rPr>
      <w:kern w:val="2"/>
      <w:sz w:val="21"/>
      <w:szCs w:val="24"/>
    </w:rPr>
  </w:style>
  <w:style w:type="paragraph" w:customStyle="1" w:styleId="353">
    <w:name w:val="Default Paragraph Font Para Char"/>
    <w:basedOn w:val="1"/>
    <w:qFormat/>
    <w:uiPriority w:val="0"/>
    <w:pPr>
      <w:widowControl/>
      <w:spacing w:after="160" w:line="240" w:lineRule="exact"/>
      <w:jc w:val="left"/>
    </w:pPr>
    <w:rPr>
      <w:rFonts w:ascii="Verdana" w:hAnsi="Verdana"/>
      <w:kern w:val="0"/>
      <w:sz w:val="20"/>
      <w:szCs w:val="20"/>
      <w:lang w:eastAsia="en-US"/>
    </w:rPr>
  </w:style>
  <w:style w:type="paragraph" w:customStyle="1" w:styleId="354">
    <w:name w:val="xl26"/>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55">
    <w:name w:val="xl3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356">
    <w:name w:val="cnfont"/>
    <w:basedOn w:val="1"/>
    <w:qFormat/>
    <w:uiPriority w:val="0"/>
    <w:pPr>
      <w:widowControl/>
      <w:spacing w:before="100" w:beforeAutospacing="1" w:after="100" w:afterAutospacing="1"/>
      <w:jc w:val="left"/>
    </w:pPr>
    <w:rPr>
      <w:rFonts w:ascii="宋体" w:hAnsi="宋体"/>
      <w:color w:val="000000"/>
      <w:kern w:val="0"/>
      <w:sz w:val="24"/>
    </w:rPr>
  </w:style>
  <w:style w:type="paragraph" w:customStyle="1" w:styleId="357">
    <w:name w:val="xl36"/>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358">
    <w:name w:val="Table Heading"/>
    <w:basedOn w:val="1"/>
    <w:qFormat/>
    <w:uiPriority w:val="0"/>
    <w:pPr>
      <w:widowControl/>
      <w:jc w:val="center"/>
    </w:pPr>
    <w:rPr>
      <w:rFonts w:ascii="Arial" w:hAnsi="Arial"/>
      <w:b/>
      <w:kern w:val="0"/>
      <w:sz w:val="18"/>
      <w:szCs w:val="20"/>
    </w:rPr>
  </w:style>
  <w:style w:type="paragraph" w:customStyle="1" w:styleId="359">
    <w:name w:val="4"/>
    <w:basedOn w:val="1"/>
    <w:next w:val="1"/>
    <w:qFormat/>
    <w:uiPriority w:val="0"/>
  </w:style>
  <w:style w:type="paragraph" w:customStyle="1" w:styleId="360">
    <w:name w:val="xl2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1">
    <w:name w:val="--规划正文"/>
    <w:basedOn w:val="1"/>
    <w:qFormat/>
    <w:uiPriority w:val="0"/>
    <w:pPr>
      <w:spacing w:line="360" w:lineRule="auto"/>
      <w:ind w:firstLine="200" w:firstLineChars="200"/>
    </w:pPr>
    <w:rPr>
      <w:szCs w:val="20"/>
    </w:rPr>
  </w:style>
  <w:style w:type="paragraph" w:customStyle="1" w:styleId="362">
    <w:name w:val="样式 标题 5H5dashdsddh5PIM 5口一heading 5Titre5Table label...3"/>
    <w:basedOn w:val="6"/>
    <w:qFormat/>
    <w:uiPriority w:val="0"/>
    <w:pPr>
      <w:numPr>
        <w:numId w:val="0"/>
      </w:numPr>
      <w:tabs>
        <w:tab w:val="left" w:pos="630"/>
        <w:tab w:val="left" w:pos="798"/>
      </w:tabs>
      <w:spacing w:before="120" w:after="120" w:line="480" w:lineRule="auto"/>
      <w:ind w:left="2526" w:hanging="420"/>
    </w:pPr>
    <w:rPr>
      <w:rFonts w:eastAsia="仿宋_GB2312"/>
      <w:bCs/>
      <w:kern w:val="0"/>
      <w:sz w:val="24"/>
      <w:szCs w:val="28"/>
    </w:rPr>
  </w:style>
  <w:style w:type="paragraph" w:customStyle="1" w:styleId="363">
    <w:name w:val="修订1"/>
    <w:qFormat/>
    <w:uiPriority w:val="99"/>
    <w:rPr>
      <w:rFonts w:ascii="Times New Roman" w:hAnsi="Times New Roman" w:eastAsia="宋体" w:cs="Times New Roman"/>
      <w:kern w:val="2"/>
      <w:sz w:val="21"/>
      <w:szCs w:val="22"/>
      <w:lang w:val="en-US" w:eastAsia="zh-CN" w:bidi="ar-SA"/>
    </w:rPr>
  </w:style>
  <w:style w:type="paragraph" w:customStyle="1" w:styleId="364">
    <w:name w:val="样式2"/>
    <w:basedOn w:val="25"/>
    <w:qFormat/>
    <w:uiPriority w:val="0"/>
    <w:pPr>
      <w:tabs>
        <w:tab w:val="right" w:leader="dot" w:pos="9458"/>
      </w:tabs>
    </w:pPr>
    <w:rPr>
      <w:rFonts w:ascii="Arial" w:cs="Arial"/>
      <w:i/>
    </w:rPr>
  </w:style>
  <w:style w:type="paragraph" w:customStyle="1" w:styleId="365">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366">
    <w:name w:val="l2"/>
    <w:basedOn w:val="1"/>
    <w:qFormat/>
    <w:uiPriority w:val="0"/>
    <w:pPr>
      <w:keepLines/>
      <w:widowControl/>
      <w:spacing w:beforeLines="50" w:afterLines="50" w:line="300" w:lineRule="auto"/>
    </w:pPr>
    <w:rPr>
      <w:rFonts w:ascii="Arial" w:hAnsi="Arial"/>
      <w:bCs/>
    </w:rPr>
  </w:style>
  <w:style w:type="paragraph" w:customStyle="1" w:styleId="367">
    <w:name w:val="样式5"/>
    <w:basedOn w:val="368"/>
    <w:next w:val="368"/>
    <w:qFormat/>
    <w:uiPriority w:val="0"/>
    <w:pPr>
      <w:tabs>
        <w:tab w:val="right" w:leader="dot" w:pos="9458"/>
      </w:tabs>
    </w:pPr>
  </w:style>
  <w:style w:type="paragraph" w:customStyle="1" w:styleId="368">
    <w:name w:val="样式4"/>
    <w:basedOn w:val="34"/>
    <w:qFormat/>
    <w:uiPriority w:val="0"/>
    <w:pPr>
      <w:tabs>
        <w:tab w:val="right" w:leader="dot" w:pos="9458"/>
      </w:tabs>
    </w:pPr>
    <w:rPr>
      <w:b w:val="0"/>
    </w:rPr>
  </w:style>
  <w:style w:type="paragraph" w:customStyle="1" w:styleId="369">
    <w:name w:val="TOC 标题1"/>
    <w:basedOn w:val="3"/>
    <w:next w:val="1"/>
    <w:qFormat/>
    <w:uiPriority w:val="39"/>
    <w:pPr>
      <w:widowControl/>
      <w:spacing w:before="480" w:after="0" w:line="276" w:lineRule="auto"/>
      <w:jc w:val="left"/>
      <w:outlineLvl w:val="9"/>
    </w:pPr>
    <w:rPr>
      <w:rFonts w:ascii="Cambria" w:hAnsi="Cambria" w:eastAsia="宋体"/>
      <w:bCs/>
      <w:color w:val="365F91"/>
      <w:kern w:val="0"/>
    </w:rPr>
  </w:style>
  <w:style w:type="paragraph" w:customStyle="1" w:styleId="370">
    <w:name w:val="xl2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kern w:val="0"/>
      <w:sz w:val="22"/>
      <w:szCs w:val="22"/>
    </w:rPr>
  </w:style>
  <w:style w:type="paragraph" w:customStyle="1" w:styleId="371">
    <w:name w:val="Char Char Char Char Char Char1 Char1"/>
    <w:basedOn w:val="1"/>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372">
    <w:name w:val="正文_1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3">
    <w:name w:val="Table Body"/>
    <w:basedOn w:val="1"/>
    <w:qFormat/>
    <w:uiPriority w:val="0"/>
    <w:pPr>
      <w:widowControl/>
      <w:jc w:val="center"/>
    </w:pPr>
    <w:rPr>
      <w:rFonts w:ascii="Arial" w:hAnsi="Arial"/>
      <w:snapToGrid w:val="0"/>
      <w:kern w:val="0"/>
      <w:sz w:val="18"/>
      <w:szCs w:val="20"/>
    </w:rPr>
  </w:style>
  <w:style w:type="paragraph" w:customStyle="1" w:styleId="374">
    <w:name w:val="xl44"/>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5">
    <w:name w:val="正文_1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76">
    <w:name w:val="xl39"/>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77">
    <w:name w:val="签名 - 公司"/>
    <w:basedOn w:val="33"/>
    <w:next w:val="378"/>
    <w:qFormat/>
    <w:uiPriority w:val="0"/>
    <w:pPr>
      <w:keepNext/>
      <w:widowControl/>
      <w:tabs>
        <w:tab w:val="left" w:pos="600"/>
        <w:tab w:val="left" w:pos="960"/>
        <w:tab w:val="left" w:pos="1080"/>
      </w:tabs>
      <w:overflowPunct w:val="0"/>
      <w:spacing w:line="360" w:lineRule="auto"/>
      <w:ind w:left="0" w:right="28" w:firstLine="480"/>
      <w:jc w:val="right"/>
    </w:pPr>
    <w:rPr>
      <w:rFonts w:ascii="宋体" w:hAnsi="宋体" w:eastAsia="宋体"/>
      <w:kern w:val="0"/>
    </w:rPr>
  </w:style>
  <w:style w:type="paragraph" w:customStyle="1" w:styleId="378">
    <w:name w:val="关于"/>
    <w:basedOn w:val="1"/>
    <w:next w:val="1"/>
    <w:qFormat/>
    <w:uiPriority w:val="0"/>
    <w:pPr>
      <w:keepNext/>
      <w:keepLines/>
      <w:widowControl/>
      <w:tabs>
        <w:tab w:val="left" w:pos="600"/>
        <w:tab w:val="left" w:pos="960"/>
        <w:tab w:val="left" w:pos="1080"/>
      </w:tabs>
      <w:overflowPunct w:val="0"/>
      <w:spacing w:before="220" w:line="360" w:lineRule="auto"/>
      <w:ind w:right="28" w:firstLine="480"/>
    </w:pPr>
    <w:rPr>
      <w:rFonts w:ascii="宋体" w:hAnsi="宋体"/>
      <w:kern w:val="0"/>
      <w:sz w:val="24"/>
      <w:szCs w:val="20"/>
    </w:rPr>
  </w:style>
  <w:style w:type="paragraph" w:customStyle="1" w:styleId="379">
    <w:name w:val="xl43"/>
    <w:basedOn w:val="1"/>
    <w:qFormat/>
    <w:uiPriority w:val="0"/>
    <w:pPr>
      <w:widowControl/>
      <w:pBdr>
        <w:top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80">
    <w:name w:val="正文_0_0"/>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381">
    <w:name w:val="xl42"/>
    <w:basedOn w:val="1"/>
    <w:qFormat/>
    <w:uiPriority w:val="0"/>
    <w:pPr>
      <w:widowControl/>
      <w:pBdr>
        <w:top w:val="single" w:color="auto" w:sz="4" w:space="0"/>
        <w:left w:val="single" w:color="auto" w:sz="4" w:space="0"/>
        <w:bottom w:val="single" w:color="auto" w:sz="4" w:space="0"/>
      </w:pBdr>
      <w:spacing w:before="100" w:beforeAutospacing="1" w:after="100" w:afterAutospacing="1"/>
      <w:jc w:val="left"/>
      <w:textAlignment w:val="center"/>
    </w:pPr>
    <w:rPr>
      <w:kern w:val="0"/>
      <w:sz w:val="22"/>
      <w:szCs w:val="22"/>
    </w:rPr>
  </w:style>
  <w:style w:type="paragraph" w:customStyle="1" w:styleId="382">
    <w:name w:val="xl33"/>
    <w:basedOn w:val="1"/>
    <w:qFormat/>
    <w:uiPriority w:val="0"/>
    <w:pPr>
      <w:widowControl/>
      <w:spacing w:before="100" w:beforeAutospacing="1" w:after="100" w:afterAutospacing="1"/>
      <w:jc w:val="left"/>
      <w:textAlignment w:val="center"/>
    </w:pPr>
    <w:rPr>
      <w:rFonts w:ascii="宋体" w:hAnsi="宋体"/>
      <w:b/>
      <w:bCs/>
      <w:kern w:val="0"/>
      <w:sz w:val="28"/>
      <w:szCs w:val="28"/>
    </w:rPr>
  </w:style>
  <w:style w:type="paragraph" w:customStyle="1" w:styleId="383">
    <w:name w:val="xl4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384">
    <w:name w:val="正文缩进1"/>
    <w:basedOn w:val="1"/>
    <w:qFormat/>
    <w:uiPriority w:val="0"/>
    <w:pPr>
      <w:ind w:firstLine="567"/>
    </w:pPr>
    <w:rPr>
      <w:spacing w:val="20"/>
      <w:sz w:val="24"/>
      <w:szCs w:val="20"/>
    </w:rPr>
  </w:style>
  <w:style w:type="paragraph" w:customStyle="1" w:styleId="385">
    <w:name w:val="_正文"/>
    <w:basedOn w:val="1"/>
    <w:qFormat/>
    <w:uiPriority w:val="99"/>
    <w:pPr>
      <w:spacing w:line="360" w:lineRule="auto"/>
      <w:ind w:firstLine="200" w:firstLineChars="200"/>
    </w:pPr>
    <w:rPr>
      <w:rFonts w:ascii="宋体" w:hAnsi="宋体"/>
      <w:sz w:val="24"/>
    </w:rPr>
  </w:style>
  <w:style w:type="paragraph" w:customStyle="1" w:styleId="386">
    <w:name w:val="xl46"/>
    <w:basedOn w:val="1"/>
    <w:qFormat/>
    <w:uiPriority w:val="0"/>
    <w:pPr>
      <w:widowControl/>
      <w:spacing w:before="100" w:beforeAutospacing="1" w:after="100" w:afterAutospacing="1"/>
      <w:jc w:val="left"/>
      <w:textAlignment w:val="center"/>
    </w:pPr>
    <w:rPr>
      <w:rFonts w:ascii="宋体" w:hAnsi="宋体"/>
      <w:kern w:val="0"/>
      <w:sz w:val="22"/>
      <w:szCs w:val="22"/>
    </w:rPr>
  </w:style>
  <w:style w:type="paragraph" w:customStyle="1" w:styleId="387">
    <w:name w:val="列出段落6"/>
    <w:basedOn w:val="1"/>
    <w:qFormat/>
    <w:uiPriority w:val="0"/>
    <w:pPr>
      <w:ind w:firstLine="420" w:firstLineChars="200"/>
    </w:pPr>
    <w:rPr>
      <w:rFonts w:ascii="仿宋_GB2312" w:eastAsia="仿宋_GB2312" w:cs="宋体"/>
      <w:spacing w:val="6"/>
      <w:sz w:val="30"/>
      <w:szCs w:val="30"/>
    </w:rPr>
  </w:style>
  <w:style w:type="paragraph" w:customStyle="1" w:styleId="388">
    <w:name w:val="_Style 15"/>
    <w:basedOn w:val="1"/>
    <w:qFormat/>
    <w:uiPriority w:val="0"/>
  </w:style>
  <w:style w:type="paragraph" w:customStyle="1" w:styleId="389">
    <w:name w:val="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390">
    <w:name w:val="xl45"/>
    <w:basedOn w:val="1"/>
    <w:qFormat/>
    <w:uiPriority w:val="0"/>
    <w:pPr>
      <w:widowControl/>
      <w:pBdr>
        <w:top w:val="single" w:color="auto" w:sz="4" w:space="0"/>
        <w:bottom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391">
    <w:name w:val="Char Char Char Char Char Char1 Char"/>
    <w:basedOn w:val="1"/>
    <w:qFormat/>
    <w:uiPriority w:val="0"/>
    <w:pPr>
      <w:widowControl/>
      <w:spacing w:after="160" w:line="240" w:lineRule="exact"/>
      <w:jc w:val="left"/>
    </w:pPr>
    <w:rPr>
      <w:rFonts w:ascii="Arial" w:hAnsi="Arial" w:eastAsia="Times New Roman" w:cs="Verdana"/>
      <w:b/>
      <w:kern w:val="0"/>
      <w:sz w:val="24"/>
      <w:szCs w:val="20"/>
      <w:lang w:eastAsia="en-US"/>
    </w:rPr>
  </w:style>
  <w:style w:type="paragraph" w:customStyle="1" w:styleId="392">
    <w:name w:val="样式 标题 4 + 加粗"/>
    <w:basedOn w:val="5"/>
    <w:next w:val="1"/>
    <w:qFormat/>
    <w:uiPriority w:val="0"/>
    <w:pPr>
      <w:widowControl/>
      <w:tabs>
        <w:tab w:val="left" w:pos="360"/>
      </w:tabs>
      <w:spacing w:before="0" w:after="0" w:line="240" w:lineRule="auto"/>
      <w:jc w:val="left"/>
    </w:pPr>
    <w:rPr>
      <w:rFonts w:ascii="微软雅黑" w:hAnsi="微软雅黑" w:eastAsia="微软雅黑"/>
      <w:kern w:val="24"/>
      <w:sz w:val="24"/>
      <w:szCs w:val="24"/>
    </w:rPr>
  </w:style>
  <w:style w:type="paragraph" w:customStyle="1" w:styleId="393">
    <w:name w:val="xl51"/>
    <w:basedOn w:val="1"/>
    <w:qFormat/>
    <w:uiPriority w:val="0"/>
    <w:pPr>
      <w:widowControl/>
      <w:pBdr>
        <w:bottom w:val="single" w:color="auto" w:sz="4" w:space="0"/>
        <w:right w:val="single" w:color="auto" w:sz="4" w:space="0"/>
      </w:pBdr>
      <w:spacing w:before="100" w:beforeAutospacing="1" w:after="100" w:afterAutospacing="1"/>
      <w:textAlignment w:val="center"/>
    </w:pPr>
    <w:rPr>
      <w:rFonts w:ascii="Arial" w:hAnsi="Arial" w:eastAsia="Arial Unicode MS" w:cs="Arial"/>
      <w:kern w:val="0"/>
      <w:szCs w:val="21"/>
    </w:rPr>
  </w:style>
  <w:style w:type="paragraph" w:customStyle="1" w:styleId="394">
    <w:name w:val="xl30"/>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395">
    <w:name w:val="WPSOffice手动目录 2"/>
    <w:qFormat/>
    <w:uiPriority w:val="0"/>
    <w:pPr>
      <w:ind w:left="200" w:leftChars="200"/>
    </w:pPr>
    <w:rPr>
      <w:rFonts w:ascii="Times New Roman" w:hAnsi="Times New Roman" w:eastAsia="宋体" w:cs="Times New Roman"/>
      <w:lang w:val="en-US" w:eastAsia="zh-CN" w:bidi="ar-SA"/>
    </w:rPr>
  </w:style>
  <w:style w:type="paragraph" w:customStyle="1" w:styleId="396">
    <w:name w:val="样式"/>
    <w:basedOn w:val="1"/>
    <w:next w:val="22"/>
    <w:qFormat/>
    <w:uiPriority w:val="0"/>
    <w:pPr>
      <w:ind w:left="572" w:right="32" w:firstLine="478"/>
    </w:pPr>
    <w:rPr>
      <w:szCs w:val="21"/>
    </w:rPr>
  </w:style>
  <w:style w:type="paragraph" w:customStyle="1" w:styleId="397">
    <w:name w:val="Bullet w/Single Space"/>
    <w:basedOn w:val="1"/>
    <w:qFormat/>
    <w:uiPriority w:val="0"/>
    <w:pPr>
      <w:widowControl/>
      <w:numPr>
        <w:ilvl w:val="0"/>
        <w:numId w:val="3"/>
      </w:numPr>
      <w:ind w:left="720"/>
      <w:jc w:val="left"/>
    </w:pPr>
    <w:rPr>
      <w:kern w:val="0"/>
      <w:sz w:val="24"/>
      <w:szCs w:val="20"/>
      <w:lang w:eastAsia="en-US"/>
    </w:rPr>
  </w:style>
  <w:style w:type="paragraph" w:customStyle="1" w:styleId="398">
    <w:name w:val="正文样式"/>
    <w:basedOn w:val="1"/>
    <w:qFormat/>
    <w:uiPriority w:val="0"/>
    <w:pPr>
      <w:tabs>
        <w:tab w:val="left" w:pos="1560"/>
      </w:tabs>
      <w:spacing w:before="163" w:after="163" w:line="300" w:lineRule="auto"/>
      <w:ind w:left="1560" w:hanging="360"/>
    </w:pPr>
    <w:rPr>
      <w:rFonts w:ascii="宋体"/>
      <w:sz w:val="24"/>
    </w:rPr>
  </w:style>
  <w:style w:type="paragraph" w:customStyle="1" w:styleId="399">
    <w:name w:val="图表"/>
    <w:basedOn w:val="1"/>
    <w:qFormat/>
    <w:uiPriority w:val="0"/>
    <w:pPr>
      <w:spacing w:line="360" w:lineRule="auto"/>
      <w:ind w:hanging="420"/>
      <w:jc w:val="center"/>
    </w:pPr>
    <w:rPr>
      <w:sz w:val="24"/>
      <w:szCs w:val="20"/>
    </w:rPr>
  </w:style>
  <w:style w:type="paragraph" w:customStyle="1" w:styleId="400">
    <w:name w:val="font0"/>
    <w:basedOn w:val="1"/>
    <w:qFormat/>
    <w:uiPriority w:val="0"/>
    <w:pPr>
      <w:widowControl/>
      <w:spacing w:before="100" w:beforeAutospacing="1" w:after="100" w:afterAutospacing="1"/>
      <w:jc w:val="left"/>
    </w:pPr>
    <w:rPr>
      <w:rFonts w:ascii="宋体" w:hAnsi="宋体" w:cs="宋体"/>
      <w:color w:val="000000"/>
      <w:kern w:val="0"/>
      <w:sz w:val="22"/>
      <w:szCs w:val="22"/>
    </w:rPr>
  </w:style>
  <w:style w:type="paragraph" w:customStyle="1" w:styleId="401">
    <w:name w:val="正文_0"/>
    <w:basedOn w:val="1"/>
    <w:qFormat/>
    <w:uiPriority w:val="0"/>
  </w:style>
  <w:style w:type="paragraph" w:customStyle="1" w:styleId="402">
    <w:name w:val="z1"/>
    <w:basedOn w:val="1"/>
    <w:qFormat/>
    <w:uiPriority w:val="0"/>
    <w:pPr>
      <w:widowControl/>
      <w:wordWrap w:val="0"/>
      <w:adjustRightInd w:val="0"/>
      <w:snapToGrid w:val="0"/>
      <w:spacing w:beforeLines="50" w:afterLines="50" w:line="300" w:lineRule="auto"/>
      <w:ind w:left="359" w:leftChars="171" w:firstLine="480" w:firstLineChars="200"/>
    </w:pPr>
    <w:rPr>
      <w:rFonts w:ascii="Arial" w:hAnsi="Arial"/>
      <w:sz w:val="24"/>
      <w:szCs w:val="21"/>
    </w:rPr>
  </w:style>
  <w:style w:type="paragraph" w:customStyle="1" w:styleId="403">
    <w:name w:val="正文2"/>
    <w:qFormat/>
    <w:uiPriority w:val="0"/>
    <w:pPr>
      <w:widowControl w:val="0"/>
      <w:adjustRightInd w:val="0"/>
      <w:spacing w:line="360" w:lineRule="atLeast"/>
      <w:textAlignment w:val="baseline"/>
    </w:pPr>
    <w:rPr>
      <w:rFonts w:ascii="宋体" w:hAnsi="Times New Roman" w:eastAsia="宋体" w:cs="Times New Roman"/>
      <w:sz w:val="24"/>
      <w:lang w:val="en-US" w:eastAsia="zh-CN" w:bidi="ar-SA"/>
    </w:rPr>
  </w:style>
  <w:style w:type="paragraph" w:customStyle="1" w:styleId="404">
    <w:name w:val="简单回函地址"/>
    <w:basedOn w:val="1"/>
    <w:qFormat/>
    <w:uiPriority w:val="0"/>
  </w:style>
  <w:style w:type="paragraph" w:customStyle="1" w:styleId="405">
    <w:name w:val="xl4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b/>
      <w:bCs/>
      <w:kern w:val="0"/>
      <w:sz w:val="22"/>
      <w:szCs w:val="22"/>
    </w:rPr>
  </w:style>
  <w:style w:type="paragraph" w:customStyle="1" w:styleId="406">
    <w:name w:val="样式3"/>
    <w:basedOn w:val="25"/>
    <w:qFormat/>
    <w:uiPriority w:val="0"/>
    <w:pPr>
      <w:tabs>
        <w:tab w:val="right" w:leader="dot" w:pos="9458"/>
      </w:tabs>
    </w:pPr>
    <w:rPr>
      <w:i/>
    </w:rPr>
  </w:style>
  <w:style w:type="paragraph" w:customStyle="1" w:styleId="407">
    <w:name w:val="msolistparagraph"/>
    <w:basedOn w:val="1"/>
    <w:qFormat/>
    <w:uiPriority w:val="0"/>
    <w:pPr>
      <w:ind w:firstLine="420" w:firstLineChars="200"/>
    </w:pPr>
    <w:rPr>
      <w:rFonts w:ascii="Calibri" w:hAnsi="Calibri"/>
      <w:szCs w:val="22"/>
    </w:rPr>
  </w:style>
  <w:style w:type="paragraph" w:customStyle="1" w:styleId="408">
    <w:name w:val="Char Char16 Char Char"/>
    <w:basedOn w:val="1"/>
    <w:qFormat/>
    <w:uiPriority w:val="0"/>
    <w:rPr>
      <w:rFonts w:ascii="Tahoma" w:hAnsi="Tahoma"/>
      <w:sz w:val="24"/>
      <w:szCs w:val="20"/>
    </w:rPr>
  </w:style>
  <w:style w:type="paragraph" w:customStyle="1" w:styleId="409">
    <w:name w:val="正文内容"/>
    <w:basedOn w:val="1"/>
    <w:qFormat/>
    <w:uiPriority w:val="0"/>
    <w:rPr>
      <w:rFonts w:ascii="Arial" w:hAnsi="Arial"/>
      <w:spacing w:val="-12"/>
      <w:szCs w:val="20"/>
    </w:rPr>
  </w:style>
  <w:style w:type="paragraph" w:customStyle="1" w:styleId="410">
    <w:name w:val="xl2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1">
    <w:name w:val="xl34"/>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12">
    <w:name w:val="WPSOffice手动目录 1"/>
    <w:qFormat/>
    <w:uiPriority w:val="0"/>
    <w:rPr>
      <w:rFonts w:ascii="Times New Roman" w:hAnsi="Times New Roman" w:eastAsia="宋体" w:cs="Times New Roman"/>
      <w:lang w:val="en-US" w:eastAsia="zh-CN" w:bidi="ar-SA"/>
    </w:rPr>
  </w:style>
  <w:style w:type="paragraph" w:customStyle="1" w:styleId="413">
    <w:name w:val="图"/>
    <w:basedOn w:val="1"/>
    <w:qFormat/>
    <w:uiPriority w:val="0"/>
    <w:pPr>
      <w:keepNext/>
      <w:adjustRightInd w:val="0"/>
      <w:spacing w:before="60" w:after="60" w:line="300" w:lineRule="auto"/>
      <w:jc w:val="center"/>
      <w:textAlignment w:val="center"/>
    </w:pPr>
    <w:rPr>
      <w:snapToGrid w:val="0"/>
      <w:spacing w:val="20"/>
      <w:kern w:val="0"/>
      <w:sz w:val="24"/>
      <w:szCs w:val="20"/>
    </w:rPr>
  </w:style>
  <w:style w:type="paragraph" w:customStyle="1" w:styleId="414">
    <w:name w:val="xl24"/>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15">
    <w:name w:val="WPSOffice手动目录 3"/>
    <w:qFormat/>
    <w:uiPriority w:val="0"/>
    <w:pPr>
      <w:ind w:left="400" w:leftChars="400"/>
    </w:pPr>
    <w:rPr>
      <w:rFonts w:ascii="Times New Roman" w:hAnsi="Times New Roman" w:eastAsia="宋体" w:cs="Times New Roman"/>
      <w:lang w:val="en-US" w:eastAsia="zh-CN" w:bidi="ar-SA"/>
    </w:rPr>
  </w:style>
  <w:style w:type="paragraph" w:customStyle="1" w:styleId="416">
    <w:name w:val="正文(首行缩进)"/>
    <w:qFormat/>
    <w:uiPriority w:val="0"/>
    <w:pPr>
      <w:adjustRightInd w:val="0"/>
      <w:snapToGrid w:val="0"/>
      <w:spacing w:line="360" w:lineRule="auto"/>
      <w:ind w:firstLine="200" w:firstLineChars="200"/>
      <w:jc w:val="both"/>
    </w:pPr>
    <w:rPr>
      <w:rFonts w:ascii="Times New Roman" w:hAnsi="Times New Roman" w:eastAsia="仿宋_GB2312" w:cs="Times New Roman"/>
      <w:spacing w:val="2"/>
      <w:kern w:val="24"/>
      <w:sz w:val="24"/>
      <w:szCs w:val="24"/>
      <w:lang w:val="en-US" w:eastAsia="zh-CN" w:bidi="ar-SA"/>
    </w:rPr>
  </w:style>
  <w:style w:type="paragraph" w:customStyle="1" w:styleId="417">
    <w:name w:val="xl6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18">
    <w:name w:val="Char1 Char Char Char Char Char Char Char Char"/>
    <w:basedOn w:val="1"/>
    <w:qFormat/>
    <w:uiPriority w:val="0"/>
  </w:style>
  <w:style w:type="paragraph" w:customStyle="1" w:styleId="419">
    <w:name w:val="xl31"/>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2"/>
      <w:szCs w:val="22"/>
    </w:rPr>
  </w:style>
  <w:style w:type="paragraph" w:customStyle="1" w:styleId="420">
    <w:name w:val="xl48"/>
    <w:basedOn w:val="1"/>
    <w:qFormat/>
    <w:uiPriority w:val="0"/>
    <w:pPr>
      <w:widowControl/>
      <w:pBdr>
        <w:top w:val="single" w:color="auto" w:sz="4" w:space="0"/>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1">
    <w:name w:val="标题5"/>
    <w:basedOn w:val="1"/>
    <w:qFormat/>
    <w:uiPriority w:val="0"/>
    <w:pPr>
      <w:spacing w:before="120" w:after="120"/>
    </w:pPr>
    <w:rPr>
      <w:rFonts w:ascii="宋体"/>
      <w:b/>
      <w:sz w:val="28"/>
    </w:rPr>
  </w:style>
  <w:style w:type="paragraph" w:customStyle="1" w:styleId="422">
    <w:name w:val="xl49"/>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3">
    <w:name w:val="正文-段落"/>
    <w:qFormat/>
    <w:uiPriority w:val="0"/>
    <w:pPr>
      <w:spacing w:line="360" w:lineRule="auto"/>
      <w:ind w:firstLine="200" w:firstLineChars="200"/>
    </w:pPr>
    <w:rPr>
      <w:rFonts w:ascii="Times New Roman" w:hAnsi="Times New Roman" w:eastAsia="宋体" w:cs="Cambria"/>
      <w:sz w:val="24"/>
      <w:szCs w:val="24"/>
      <w:lang w:val="en-GB" w:eastAsia="zh-CN" w:bidi="ar-SA"/>
    </w:rPr>
  </w:style>
  <w:style w:type="paragraph" w:customStyle="1" w:styleId="424">
    <w:name w:val="xl6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18"/>
      <w:szCs w:val="18"/>
    </w:rPr>
  </w:style>
  <w:style w:type="paragraph" w:customStyle="1" w:styleId="425">
    <w:name w:val="Char4"/>
    <w:basedOn w:val="1"/>
    <w:qFormat/>
    <w:uiPriority w:val="0"/>
    <w:pPr>
      <w:ind w:left="980" w:hanging="420"/>
    </w:pPr>
    <w:rPr>
      <w:sz w:val="24"/>
    </w:rPr>
  </w:style>
  <w:style w:type="paragraph" w:customStyle="1" w:styleId="426">
    <w:name w:val="xl47"/>
    <w:basedOn w:val="1"/>
    <w:qFormat/>
    <w:uiPriority w:val="0"/>
    <w:pPr>
      <w:widowControl/>
      <w:pBdr>
        <w:left w:val="single" w:color="auto" w:sz="4" w:space="0"/>
        <w:right w:val="single" w:color="auto" w:sz="4" w:space="0"/>
      </w:pBdr>
      <w:spacing w:before="100" w:beforeAutospacing="1" w:after="100" w:afterAutospacing="1"/>
      <w:jc w:val="center"/>
      <w:textAlignment w:val="center"/>
    </w:pPr>
    <w:rPr>
      <w:rFonts w:ascii="宋体" w:hAnsi="宋体"/>
      <w:kern w:val="0"/>
      <w:sz w:val="22"/>
      <w:szCs w:val="22"/>
    </w:rPr>
  </w:style>
  <w:style w:type="paragraph" w:customStyle="1" w:styleId="427">
    <w:name w:val="xl37"/>
    <w:basedOn w:val="1"/>
    <w:qFormat/>
    <w:uiPriority w:val="0"/>
    <w:pPr>
      <w:widowControl/>
      <w:pBdr>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b/>
      <w:bCs/>
      <w:kern w:val="0"/>
      <w:sz w:val="22"/>
      <w:szCs w:val="22"/>
    </w:rPr>
  </w:style>
  <w:style w:type="paragraph" w:customStyle="1" w:styleId="428">
    <w:name w:val="样式 首行缩进:  0.85 厘米"/>
    <w:basedOn w:val="1"/>
    <w:qFormat/>
    <w:uiPriority w:val="0"/>
    <w:pPr>
      <w:ind w:firstLine="480" w:firstLineChars="200"/>
    </w:pPr>
    <w:rPr>
      <w:rFonts w:cs="宋体"/>
      <w:szCs w:val="20"/>
    </w:rPr>
  </w:style>
  <w:style w:type="paragraph" w:customStyle="1" w:styleId="429">
    <w:name w:val="xl32"/>
    <w:basedOn w:val="1"/>
    <w:qFormat/>
    <w:uiPriority w:val="0"/>
    <w:pPr>
      <w:widowControl/>
      <w:pBdr>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0">
    <w:name w:val="xl2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textAlignment w:val="center"/>
    </w:pPr>
    <w:rPr>
      <w:rFonts w:ascii="宋体" w:hAnsi="宋体"/>
      <w:kern w:val="0"/>
      <w:sz w:val="22"/>
      <w:szCs w:val="22"/>
    </w:rPr>
  </w:style>
  <w:style w:type="paragraph" w:customStyle="1" w:styleId="431">
    <w:name w:val="font2"/>
    <w:basedOn w:val="1"/>
    <w:qFormat/>
    <w:uiPriority w:val="0"/>
    <w:pPr>
      <w:widowControl/>
      <w:spacing w:before="100" w:beforeAutospacing="1" w:after="100" w:afterAutospacing="1"/>
      <w:jc w:val="left"/>
    </w:pPr>
    <w:rPr>
      <w:rFonts w:ascii="宋体" w:hAnsi="宋体" w:cs="宋体"/>
      <w:color w:val="FF0000"/>
      <w:kern w:val="0"/>
      <w:sz w:val="24"/>
    </w:rPr>
  </w:style>
  <w:style w:type="paragraph" w:customStyle="1" w:styleId="432">
    <w:name w:val="font3"/>
    <w:basedOn w:val="1"/>
    <w:qFormat/>
    <w:uiPriority w:val="0"/>
    <w:pPr>
      <w:widowControl/>
      <w:spacing w:before="100" w:beforeAutospacing="1" w:after="100" w:afterAutospacing="1"/>
      <w:jc w:val="left"/>
    </w:pPr>
    <w:rPr>
      <w:color w:val="000000"/>
      <w:kern w:val="0"/>
      <w:sz w:val="14"/>
      <w:szCs w:val="14"/>
    </w:rPr>
  </w:style>
  <w:style w:type="paragraph" w:customStyle="1" w:styleId="433">
    <w:name w:val="et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4">
    <w:name w:val="et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5">
    <w:name w:val="et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6">
    <w:name w:val="et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7">
    <w:name w:val="et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8">
    <w:name w:val="et8"/>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39">
    <w:name w:val="et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0">
    <w:name w:val="et1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1">
    <w:name w:val="et1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2">
    <w:name w:val="et1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3">
    <w:name w:val="et15"/>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4">
    <w:name w:val="et16"/>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5">
    <w:name w:val="et17"/>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6">
    <w:name w:val="et18"/>
    <w:basedOn w:val="1"/>
    <w:qFormat/>
    <w:uiPriority w:val="0"/>
    <w:pPr>
      <w:widowControl/>
      <w:spacing w:before="100" w:beforeAutospacing="1" w:after="100" w:afterAutospacing="1"/>
      <w:jc w:val="left"/>
      <w:textAlignment w:val="center"/>
    </w:pPr>
    <w:rPr>
      <w:rFonts w:ascii="Calibri" w:hAnsi="Calibri" w:cs="宋体"/>
      <w:color w:val="000000"/>
      <w:kern w:val="0"/>
      <w:sz w:val="22"/>
      <w:szCs w:val="22"/>
    </w:rPr>
  </w:style>
  <w:style w:type="paragraph" w:customStyle="1" w:styleId="447">
    <w:name w:val="et19"/>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8">
    <w:name w:val="et20"/>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49">
    <w:name w:val="et21"/>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0">
    <w:name w:val="et22"/>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1">
    <w:name w:val="et23"/>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2">
    <w:name w:val="et24"/>
    <w:basedOn w:val="1"/>
    <w:qFormat/>
    <w:uiPriority w:val="0"/>
    <w:pPr>
      <w:widowControl/>
      <w:spacing w:before="100" w:beforeAutospacing="1" w:after="100" w:afterAutospacing="1"/>
      <w:jc w:val="left"/>
      <w:textAlignment w:val="center"/>
    </w:pPr>
    <w:rPr>
      <w:rFonts w:ascii="宋体" w:hAnsi="宋体" w:cs="宋体"/>
      <w:color w:val="000000"/>
      <w:kern w:val="0"/>
      <w:sz w:val="22"/>
      <w:szCs w:val="22"/>
    </w:rPr>
  </w:style>
  <w:style w:type="paragraph" w:customStyle="1" w:styleId="453">
    <w:name w:val="p9"/>
    <w:basedOn w:val="1"/>
    <w:qFormat/>
    <w:uiPriority w:val="0"/>
    <w:pPr>
      <w:widowControl/>
      <w:spacing w:before="100" w:beforeAutospacing="1" w:after="100" w:afterAutospacing="1"/>
      <w:jc w:val="left"/>
    </w:pPr>
    <w:rPr>
      <w:rFonts w:eastAsia="Arial Unicode MS" w:cs="Arial Unicode MS" w:asciiTheme="minorHAnsi" w:hAnsiTheme="minorHAnsi"/>
      <w:color w:val="000000"/>
      <w:kern w:val="0"/>
      <w:sz w:val="18"/>
      <w:szCs w:val="18"/>
    </w:rPr>
  </w:style>
  <w:style w:type="character" w:customStyle="1" w:styleId="454">
    <w:name w:val="列出段落 Char"/>
    <w:link w:val="455"/>
    <w:qFormat/>
    <w:uiPriority w:val="34"/>
    <w:rPr>
      <w:kern w:val="2"/>
      <w:sz w:val="21"/>
      <w:szCs w:val="24"/>
    </w:rPr>
  </w:style>
  <w:style w:type="paragraph" w:styleId="455">
    <w:name w:val="List Paragraph"/>
    <w:basedOn w:val="1"/>
    <w:link w:val="454"/>
    <w:qFormat/>
    <w:uiPriority w:val="34"/>
    <w:pPr>
      <w:ind w:firstLine="420" w:firstLineChars="200"/>
    </w:pPr>
  </w:style>
  <w:style w:type="paragraph" w:customStyle="1" w:styleId="456">
    <w:name w:val="yiv1649619028msonormal"/>
    <w:basedOn w:val="1"/>
    <w:qFormat/>
    <w:uiPriority w:val="0"/>
    <w:pPr>
      <w:widowControl/>
      <w:spacing w:before="100" w:beforeAutospacing="1" w:after="100" w:afterAutospacing="1"/>
      <w:jc w:val="left"/>
    </w:pPr>
    <w:rPr>
      <w:rFonts w:ascii="宋体" w:hAnsi="宋体" w:cs="宋体"/>
      <w:kern w:val="0"/>
      <w:sz w:val="24"/>
    </w:rPr>
  </w:style>
  <w:style w:type="paragraph" w:customStyle="1" w:styleId="457">
    <w:name w:val="评价"/>
    <w:basedOn w:val="1"/>
    <w:qFormat/>
    <w:uiPriority w:val="0"/>
    <w:pPr>
      <w:spacing w:afterLines="20"/>
      <w:ind w:firstLine="1446" w:firstLineChars="200"/>
    </w:pPr>
    <w:rPr>
      <w:rFonts w:ascii="Calibri" w:hAnsi="Calibri"/>
      <w:sz w:val="24"/>
    </w:rPr>
  </w:style>
  <w:style w:type="character" w:customStyle="1" w:styleId="458">
    <w:name w:val="正文文本 3 Char"/>
    <w:basedOn w:val="52"/>
    <w:link w:val="19"/>
    <w:qFormat/>
    <w:uiPriority w:val="0"/>
    <w:rPr>
      <w:kern w:val="2"/>
      <w:sz w:val="16"/>
      <w:szCs w:val="16"/>
    </w:rPr>
  </w:style>
  <w:style w:type="character" w:customStyle="1" w:styleId="459">
    <w:name w:val="content"/>
    <w:basedOn w:val="52"/>
    <w:qFormat/>
    <w:uiPriority w:val="0"/>
  </w:style>
  <w:style w:type="character" w:customStyle="1" w:styleId="460">
    <w:name w:val="ca-3"/>
    <w:basedOn w:val="52"/>
    <w:qFormat/>
    <w:uiPriority w:val="0"/>
  </w:style>
  <w:style w:type="character" w:customStyle="1" w:styleId="461">
    <w:name w:val="textcontents1"/>
    <w:qFormat/>
    <w:uiPriority w:val="0"/>
    <w:rPr>
      <w:rFonts w:hint="default" w:ascii="ˎ̥" w:hAnsi="ˎ̥"/>
      <w:sz w:val="21"/>
      <w:szCs w:val="21"/>
    </w:rPr>
  </w:style>
  <w:style w:type="character" w:customStyle="1" w:styleId="462">
    <w:name w:val="脚注文本 Char1"/>
    <w:qFormat/>
    <w:uiPriority w:val="0"/>
    <w:rPr>
      <w:kern w:val="2"/>
      <w:sz w:val="18"/>
      <w:szCs w:val="18"/>
    </w:rPr>
  </w:style>
  <w:style w:type="character" w:customStyle="1" w:styleId="463">
    <w:name w:val="脚注文本 Char"/>
    <w:link w:val="38"/>
    <w:qFormat/>
    <w:uiPriority w:val="0"/>
    <w:rPr>
      <w:kern w:val="2"/>
      <w:sz w:val="18"/>
      <w:szCs w:val="18"/>
    </w:rPr>
  </w:style>
  <w:style w:type="character" w:customStyle="1" w:styleId="464">
    <w:name w:val="正文首行缩进（绿盟科技） Char"/>
    <w:link w:val="465"/>
    <w:qFormat/>
    <w:uiPriority w:val="0"/>
    <w:rPr>
      <w:rFonts w:ascii="Arial" w:hAnsi="Arial"/>
      <w:szCs w:val="21"/>
    </w:rPr>
  </w:style>
  <w:style w:type="paragraph" w:customStyle="1" w:styleId="465">
    <w:name w:val="正文首行缩进（绿盟科技）"/>
    <w:basedOn w:val="1"/>
    <w:link w:val="464"/>
    <w:qFormat/>
    <w:uiPriority w:val="0"/>
    <w:pPr>
      <w:widowControl/>
      <w:spacing w:after="50" w:line="300" w:lineRule="auto"/>
      <w:ind w:firstLine="200" w:firstLineChars="200"/>
      <w:jc w:val="left"/>
    </w:pPr>
    <w:rPr>
      <w:rFonts w:ascii="Arial" w:hAnsi="Arial"/>
      <w:kern w:val="0"/>
      <w:sz w:val="20"/>
      <w:szCs w:val="21"/>
    </w:rPr>
  </w:style>
  <w:style w:type="character" w:customStyle="1" w:styleId="466">
    <w:name w:val="c lh15"/>
    <w:basedOn w:val="52"/>
    <w:qFormat/>
    <w:uiPriority w:val="0"/>
  </w:style>
  <w:style w:type="character" w:customStyle="1" w:styleId="467">
    <w:name w:val="Char Char21"/>
    <w:qFormat/>
    <w:uiPriority w:val="0"/>
    <w:rPr>
      <w:b/>
      <w:bCs/>
      <w:kern w:val="2"/>
      <w:sz w:val="32"/>
      <w:szCs w:val="32"/>
    </w:rPr>
  </w:style>
  <w:style w:type="character" w:customStyle="1" w:styleId="468">
    <w:name w:val="content1"/>
    <w:qFormat/>
    <w:uiPriority w:val="0"/>
    <w:rPr>
      <w:rFonts w:hint="default" w:ascii="??" w:hAnsi="??"/>
      <w:sz w:val="16"/>
      <w:szCs w:val="16"/>
      <w:u w:val="none"/>
    </w:rPr>
  </w:style>
  <w:style w:type="character" w:customStyle="1" w:styleId="469">
    <w:name w:val="text21"/>
    <w:basedOn w:val="52"/>
    <w:qFormat/>
    <w:uiPriority w:val="0"/>
  </w:style>
  <w:style w:type="character" w:customStyle="1" w:styleId="470">
    <w:name w:val="apple-style-span"/>
    <w:basedOn w:val="52"/>
    <w:qFormat/>
    <w:uiPriority w:val="0"/>
  </w:style>
  <w:style w:type="paragraph" w:customStyle="1" w:styleId="471">
    <w:name w:val="缺省文本"/>
    <w:basedOn w:val="1"/>
    <w:qFormat/>
    <w:uiPriority w:val="0"/>
    <w:pPr>
      <w:autoSpaceDE w:val="0"/>
      <w:autoSpaceDN w:val="0"/>
      <w:adjustRightInd w:val="0"/>
      <w:jc w:val="left"/>
    </w:pPr>
    <w:rPr>
      <w:kern w:val="0"/>
      <w:sz w:val="24"/>
    </w:rPr>
  </w:style>
  <w:style w:type="paragraph" w:customStyle="1" w:styleId="472">
    <w:name w:val="xl62"/>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center"/>
      <w:textAlignment w:val="center"/>
    </w:pPr>
    <w:rPr>
      <w:rFonts w:ascii="宋体" w:hAnsi="宋体"/>
      <w:kern w:val="0"/>
      <w:sz w:val="24"/>
    </w:rPr>
  </w:style>
  <w:style w:type="paragraph" w:customStyle="1" w:styleId="473">
    <w:name w:val="1"/>
    <w:basedOn w:val="1"/>
    <w:next w:val="26"/>
    <w:qFormat/>
    <w:uiPriority w:val="0"/>
    <w:rPr>
      <w:rFonts w:ascii="宋体" w:hAnsi="Courier New"/>
      <w:szCs w:val="20"/>
    </w:rPr>
  </w:style>
  <w:style w:type="paragraph" w:customStyle="1" w:styleId="474">
    <w:name w:val="xl57"/>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75">
    <w:name w:val="Char Char Char Char Char Char Char1"/>
    <w:basedOn w:val="1"/>
    <w:qFormat/>
    <w:uiPriority w:val="0"/>
    <w:pPr>
      <w:widowControl/>
      <w:spacing w:after="160" w:line="240" w:lineRule="exact"/>
      <w:jc w:val="left"/>
    </w:pPr>
  </w:style>
  <w:style w:type="paragraph" w:customStyle="1" w:styleId="476">
    <w:name w:val="USE 1"/>
    <w:basedOn w:val="1"/>
    <w:qFormat/>
    <w:uiPriority w:val="0"/>
    <w:pPr>
      <w:spacing w:line="200" w:lineRule="atLeast"/>
      <w:jc w:val="left"/>
    </w:pPr>
    <w:rPr>
      <w:rFonts w:ascii="宋体" w:hAnsi="宋体"/>
      <w:b/>
      <w:sz w:val="24"/>
      <w:szCs w:val="28"/>
    </w:rPr>
  </w:style>
  <w:style w:type="paragraph" w:customStyle="1" w:styleId="477">
    <w:name w:val="xl6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宋体" w:hAnsi="宋体"/>
      <w:kern w:val="0"/>
      <w:sz w:val="24"/>
    </w:rPr>
  </w:style>
  <w:style w:type="paragraph" w:customStyle="1" w:styleId="478">
    <w:name w:val="xl6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79">
    <w:name w:val="正文 2"/>
    <w:basedOn w:val="1"/>
    <w:qFormat/>
    <w:uiPriority w:val="0"/>
    <w:pPr>
      <w:autoSpaceDE w:val="0"/>
      <w:autoSpaceDN w:val="0"/>
      <w:adjustRightInd w:val="0"/>
      <w:snapToGrid w:val="0"/>
      <w:spacing w:before="80" w:after="40" w:line="360" w:lineRule="auto"/>
      <w:ind w:left="1134"/>
      <w:jc w:val="left"/>
    </w:pPr>
    <w:rPr>
      <w:kern w:val="0"/>
      <w:sz w:val="24"/>
      <w:szCs w:val="20"/>
    </w:rPr>
  </w:style>
  <w:style w:type="paragraph" w:customStyle="1" w:styleId="480">
    <w:name w:val="_Style 54"/>
    <w:basedOn w:val="1"/>
    <w:next w:val="26"/>
    <w:qFormat/>
    <w:uiPriority w:val="0"/>
    <w:rPr>
      <w:rFonts w:ascii="宋体" w:hAnsi="Courier New"/>
      <w:szCs w:val="20"/>
    </w:rPr>
  </w:style>
  <w:style w:type="character" w:customStyle="1" w:styleId="481">
    <w:name w:val="脚注文本 Char2"/>
    <w:basedOn w:val="52"/>
    <w:link w:val="38"/>
    <w:semiHidden/>
    <w:qFormat/>
    <w:uiPriority w:val="0"/>
    <w:rPr>
      <w:kern w:val="2"/>
      <w:sz w:val="18"/>
      <w:szCs w:val="18"/>
    </w:rPr>
  </w:style>
  <w:style w:type="paragraph" w:customStyle="1" w:styleId="482">
    <w:name w:val="_Style 56"/>
    <w:basedOn w:val="1"/>
    <w:next w:val="26"/>
    <w:qFormat/>
    <w:uiPriority w:val="0"/>
    <w:rPr>
      <w:rFonts w:ascii="宋体" w:hAnsi="Courier New"/>
      <w:szCs w:val="20"/>
    </w:rPr>
  </w:style>
  <w:style w:type="paragraph" w:customStyle="1" w:styleId="483">
    <w:name w:val="Char Char Char Char2"/>
    <w:basedOn w:val="1"/>
    <w:qFormat/>
    <w:uiPriority w:val="0"/>
    <w:pPr>
      <w:widowControl/>
      <w:spacing w:after="160" w:line="240" w:lineRule="exact"/>
      <w:jc w:val="center"/>
    </w:pPr>
  </w:style>
  <w:style w:type="paragraph" w:customStyle="1" w:styleId="484">
    <w:name w:val="font10"/>
    <w:basedOn w:val="1"/>
    <w:qFormat/>
    <w:uiPriority w:val="0"/>
    <w:pPr>
      <w:widowControl/>
      <w:spacing w:before="100" w:beforeAutospacing="1" w:after="100" w:afterAutospacing="1"/>
      <w:jc w:val="left"/>
    </w:pPr>
    <w:rPr>
      <w:rFonts w:hint="eastAsia" w:ascii="宋体" w:hAnsi="宋体"/>
      <w:b/>
      <w:bCs/>
      <w:color w:val="000000"/>
      <w:kern w:val="0"/>
      <w:sz w:val="18"/>
      <w:szCs w:val="18"/>
    </w:rPr>
  </w:style>
  <w:style w:type="paragraph" w:customStyle="1" w:styleId="485">
    <w:name w:val="xl5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86">
    <w:name w:val="xl55"/>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87">
    <w:name w:val="px16"/>
    <w:basedOn w:val="1"/>
    <w:qFormat/>
    <w:uiPriority w:val="0"/>
    <w:pPr>
      <w:widowControl/>
      <w:spacing w:before="100" w:beforeAutospacing="1" w:after="100" w:afterAutospacing="1" w:line="360" w:lineRule="auto"/>
      <w:jc w:val="left"/>
    </w:pPr>
    <w:rPr>
      <w:rFonts w:ascii="宋体" w:hAnsi="宋体"/>
      <w:kern w:val="0"/>
      <w:sz w:val="24"/>
    </w:rPr>
  </w:style>
  <w:style w:type="paragraph" w:customStyle="1" w:styleId="488">
    <w:name w:val="正文首行缩进1(Crlf+Shift+M)"/>
    <w:qFormat/>
    <w:uiPriority w:val="0"/>
    <w:pPr>
      <w:spacing w:before="120" w:after="120" w:line="360" w:lineRule="auto"/>
      <w:ind w:firstLine="420" w:firstLineChars="200"/>
    </w:pPr>
    <w:rPr>
      <w:rFonts w:ascii="Arial" w:hAnsi="Arial" w:eastAsia="宋体" w:cs="Times New Roman"/>
      <w:kern w:val="2"/>
      <w:sz w:val="21"/>
      <w:lang w:val="en-US" w:eastAsia="zh-CN" w:bidi="ar-SA"/>
    </w:rPr>
  </w:style>
  <w:style w:type="paragraph" w:customStyle="1" w:styleId="489">
    <w:name w:val="Char2 Char Char Char Char Char Char"/>
    <w:basedOn w:val="1"/>
    <w:qFormat/>
    <w:uiPriority w:val="0"/>
    <w:pPr>
      <w:widowControl/>
      <w:spacing w:after="160" w:line="240" w:lineRule="exact"/>
      <w:jc w:val="left"/>
    </w:pPr>
  </w:style>
  <w:style w:type="paragraph" w:customStyle="1" w:styleId="490">
    <w:name w:val="_Style 50"/>
    <w:basedOn w:val="1"/>
    <w:next w:val="29"/>
    <w:qFormat/>
    <w:uiPriority w:val="0"/>
    <w:pPr>
      <w:adjustRightInd w:val="0"/>
      <w:snapToGrid w:val="0"/>
      <w:spacing w:line="300" w:lineRule="auto"/>
      <w:ind w:firstLine="630" w:firstLineChars="300"/>
    </w:pPr>
    <w:rPr>
      <w:snapToGrid w:val="0"/>
      <w:kern w:val="0"/>
    </w:rPr>
  </w:style>
  <w:style w:type="paragraph" w:customStyle="1" w:styleId="491">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492">
    <w:name w:val="xl50"/>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kern w:val="0"/>
      <w:sz w:val="24"/>
    </w:rPr>
  </w:style>
  <w:style w:type="paragraph" w:customStyle="1" w:styleId="493">
    <w:name w:val="xl54"/>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color w:val="000000"/>
      <w:kern w:val="0"/>
      <w:sz w:val="24"/>
    </w:rPr>
  </w:style>
  <w:style w:type="paragraph" w:customStyle="1" w:styleId="494">
    <w:name w:val="5"/>
    <w:basedOn w:val="1"/>
    <w:next w:val="26"/>
    <w:qFormat/>
    <w:uiPriority w:val="0"/>
    <w:rPr>
      <w:rFonts w:ascii="宋体" w:hAnsi="Courier New"/>
      <w:szCs w:val="20"/>
    </w:rPr>
  </w:style>
  <w:style w:type="paragraph" w:customStyle="1" w:styleId="495">
    <w:name w:val="Char Char Char"/>
    <w:basedOn w:val="1"/>
    <w:qFormat/>
    <w:uiPriority w:val="0"/>
    <w:rPr>
      <w:szCs w:val="20"/>
    </w:rPr>
  </w:style>
  <w:style w:type="paragraph" w:customStyle="1" w:styleId="496">
    <w:name w:val="Char2"/>
    <w:basedOn w:val="1"/>
    <w:qFormat/>
    <w:uiPriority w:val="0"/>
    <w:rPr>
      <w:rFonts w:ascii="Tahoma" w:hAnsi="Tahoma"/>
      <w:sz w:val="24"/>
      <w:szCs w:val="20"/>
    </w:rPr>
  </w:style>
  <w:style w:type="paragraph" w:customStyle="1" w:styleId="497">
    <w:name w:val="xl5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498">
    <w:name w:val="xl56"/>
    <w:basedOn w:val="1"/>
    <w:qFormat/>
    <w:uiPriority w:val="0"/>
    <w:pPr>
      <w:widowControl/>
      <w:pBdr>
        <w:top w:val="single" w:color="auto" w:sz="4" w:space="0"/>
        <w:left w:val="single" w:color="auto" w:sz="4" w:space="0"/>
        <w:bottom w:val="single" w:color="auto" w:sz="4" w:space="0"/>
        <w:right w:val="single" w:color="auto" w:sz="8" w:space="0"/>
      </w:pBdr>
      <w:spacing w:before="100" w:beforeAutospacing="1" w:after="100" w:afterAutospacing="1"/>
      <w:jc w:val="right"/>
      <w:textAlignment w:val="center"/>
    </w:pPr>
    <w:rPr>
      <w:rFonts w:ascii="宋体" w:hAnsi="宋体"/>
      <w:kern w:val="0"/>
      <w:sz w:val="24"/>
    </w:rPr>
  </w:style>
  <w:style w:type="paragraph" w:customStyle="1" w:styleId="499">
    <w:name w:val="xl53"/>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宋体" w:hAnsi="宋体"/>
      <w:kern w:val="0"/>
      <w:sz w:val="24"/>
    </w:rPr>
  </w:style>
  <w:style w:type="paragraph" w:customStyle="1" w:styleId="500">
    <w:name w:val="6"/>
    <w:basedOn w:val="1"/>
    <w:next w:val="26"/>
    <w:qFormat/>
    <w:uiPriority w:val="0"/>
    <w:rPr>
      <w:rFonts w:ascii="宋体" w:hAnsi="Courier New"/>
      <w:szCs w:val="20"/>
    </w:rPr>
  </w:style>
  <w:style w:type="paragraph" w:customStyle="1" w:styleId="501">
    <w:name w:val="2"/>
    <w:basedOn w:val="1"/>
    <w:next w:val="45"/>
    <w:qFormat/>
    <w:uiPriority w:val="0"/>
    <w:pPr>
      <w:widowControl/>
      <w:spacing w:before="100" w:beforeAutospacing="1" w:after="100" w:afterAutospacing="1"/>
      <w:jc w:val="left"/>
    </w:pPr>
    <w:rPr>
      <w:rFonts w:ascii="宋体" w:hAnsi="宋体"/>
      <w:kern w:val="0"/>
      <w:sz w:val="24"/>
    </w:rPr>
  </w:style>
  <w:style w:type="paragraph" w:customStyle="1" w:styleId="502">
    <w:name w:val="7"/>
    <w:basedOn w:val="1"/>
    <w:next w:val="29"/>
    <w:qFormat/>
    <w:uiPriority w:val="0"/>
    <w:pPr>
      <w:adjustRightInd w:val="0"/>
      <w:snapToGrid w:val="0"/>
      <w:spacing w:line="300" w:lineRule="auto"/>
      <w:ind w:firstLine="630" w:firstLineChars="300"/>
    </w:pPr>
    <w:rPr>
      <w:snapToGrid w:val="0"/>
      <w:kern w:val="0"/>
    </w:rPr>
  </w:style>
  <w:style w:type="paragraph" w:customStyle="1" w:styleId="503">
    <w:name w:val="xl52"/>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textAlignment w:val="center"/>
    </w:pPr>
    <w:rPr>
      <w:rFonts w:ascii="宋体" w:hAnsi="宋体"/>
      <w:kern w:val="0"/>
      <w:sz w:val="24"/>
    </w:rPr>
  </w:style>
  <w:style w:type="paragraph" w:customStyle="1" w:styleId="504">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bCs/>
      <w:color w:val="376092" w:themeColor="accent1" w:themeShade="BF"/>
      <w:kern w:val="0"/>
    </w:rPr>
  </w:style>
  <w:style w:type="character" w:customStyle="1" w:styleId="505">
    <w:name w:val="Ｒ07-正!!文 Char Char"/>
    <w:link w:val="506"/>
    <w:qFormat/>
    <w:uiPriority w:val="0"/>
    <w:rPr>
      <w:rFonts w:ascii="宋体" w:hAnsi="宋体" w:cs="宋体"/>
      <w:snapToGrid w:val="0"/>
      <w:spacing w:val="4"/>
      <w:kern w:val="2"/>
      <w:sz w:val="24"/>
      <w:szCs w:val="24"/>
    </w:rPr>
  </w:style>
  <w:style w:type="paragraph" w:customStyle="1" w:styleId="506">
    <w:name w:val="Ｒ07-正!!文"/>
    <w:link w:val="505"/>
    <w:qFormat/>
    <w:uiPriority w:val="0"/>
    <w:pPr>
      <w:wordWrap w:val="0"/>
      <w:spacing w:afterLines="20" w:line="312" w:lineRule="auto"/>
      <w:ind w:firstLine="496" w:firstLineChars="200"/>
    </w:pPr>
    <w:rPr>
      <w:rFonts w:ascii="宋体" w:hAnsi="宋体" w:eastAsia="宋体" w:cs="宋体"/>
      <w:snapToGrid w:val="0"/>
      <w:spacing w:val="4"/>
      <w:kern w:val="2"/>
      <w:sz w:val="24"/>
      <w:szCs w:val="24"/>
      <w:lang w:val="en-US" w:eastAsia="zh-CN" w:bidi="ar-SA"/>
    </w:rPr>
  </w:style>
  <w:style w:type="character" w:customStyle="1" w:styleId="507">
    <w:name w:val="Ｒ07-!正! Char Char"/>
    <w:link w:val="508"/>
    <w:qFormat/>
    <w:uiPriority w:val="0"/>
    <w:rPr>
      <w:rFonts w:ascii="宋体" w:hAnsi="宋体" w:cs="宋体"/>
      <w:snapToGrid w:val="0"/>
      <w:spacing w:val="8"/>
      <w:kern w:val="2"/>
      <w:sz w:val="24"/>
      <w:szCs w:val="24"/>
    </w:rPr>
  </w:style>
  <w:style w:type="paragraph" w:customStyle="1" w:styleId="508">
    <w:name w:val="Ｒ07-!正!"/>
    <w:link w:val="507"/>
    <w:qFormat/>
    <w:uiPriority w:val="0"/>
    <w:pPr>
      <w:wordWrap w:val="0"/>
      <w:spacing w:afterLines="20" w:line="360" w:lineRule="auto"/>
      <w:ind w:firstLine="512" w:firstLineChars="200"/>
    </w:pPr>
    <w:rPr>
      <w:rFonts w:ascii="宋体" w:hAnsi="宋体" w:eastAsia="宋体" w:cs="宋体"/>
      <w:snapToGrid w:val="0"/>
      <w:spacing w:val="8"/>
      <w:kern w:val="2"/>
      <w:sz w:val="24"/>
      <w:szCs w:val="24"/>
      <w:lang w:val="en-US" w:eastAsia="zh-CN" w:bidi="ar-SA"/>
    </w:rPr>
  </w:style>
  <w:style w:type="paragraph" w:styleId="509">
    <w:name w:val="No Spacing"/>
    <w:qFormat/>
    <w:uiPriority w:val="1"/>
    <w:pPr>
      <w:widowControl w:val="0"/>
      <w:spacing w:line="360" w:lineRule="auto"/>
      <w:jc w:val="both"/>
    </w:pPr>
    <w:rPr>
      <w:rFonts w:ascii="Calibri" w:hAnsi="Calibri" w:eastAsia="宋体" w:cs="Times New Roman"/>
      <w:szCs w:val="21"/>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8077950-A665-4024-A85F-8BC8F5C9B985}">
  <ds:schemaRefs/>
</ds:datastoreItem>
</file>

<file path=docProps/app.xml><?xml version="1.0" encoding="utf-8"?>
<Properties xmlns="http://schemas.openxmlformats.org/officeDocument/2006/extended-properties" xmlns:vt="http://schemas.openxmlformats.org/officeDocument/2006/docPropsVTypes">
  <Template>Normal.dotm</Template>
  <Company>MC SYSTEM</Company>
  <Pages>67</Pages>
  <Words>38950</Words>
  <Characters>41861</Characters>
  <Lines>350</Lines>
  <Paragraphs>98</Paragraphs>
  <TotalTime>15</TotalTime>
  <ScaleCrop>false</ScaleCrop>
  <LinksUpToDate>false</LinksUpToDate>
  <CharactersWithSpaces>44766</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2019-11-08T01:16:00Z</dcterms:created>
  <dc:creator>微软用户</dc:creator>
  <cp:lastModifiedBy>罗敏仪</cp:lastModifiedBy>
  <cp:lastPrinted>2020-05-26T01:03:00Z</cp:lastPrinted>
  <dcterms:modified xsi:type="dcterms:W3CDTF">2022-07-20T01:21:55Z</dcterms:modified>
  <dc:title>招标编号：UHO2010-G0029</dc:title>
  <cp:revision>523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AE6831D8F40A49D5B81DFD48BFA69FFD</vt:lpwstr>
  </property>
</Properties>
</file>